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A4A1" w14:textId="77777777" w:rsidR="005F5B4F" w:rsidRPr="00326BF1" w:rsidRDefault="00737790" w:rsidP="005F5B4F">
      <w:pPr>
        <w:jc w:val="center"/>
        <w:rPr>
          <w:sz w:val="36"/>
          <w:szCs w:val="36"/>
        </w:rPr>
      </w:pPr>
      <w:bookmarkStart w:id="0" w:name="_GoBack"/>
      <w:bookmarkEnd w:id="0"/>
      <w:r w:rsidRPr="00326BF1">
        <w:rPr>
          <w:sz w:val="36"/>
          <w:szCs w:val="36"/>
        </w:rPr>
        <w:t>CITY OF TUSCALOOSA, ALABAMA</w:t>
      </w:r>
    </w:p>
    <w:p w14:paraId="6DED0445" w14:textId="7770EB6A" w:rsidR="00326BF1" w:rsidRDefault="00326BF1" w:rsidP="005F5B4F">
      <w:pPr>
        <w:jc w:val="center"/>
        <w:rPr>
          <w:sz w:val="36"/>
          <w:szCs w:val="36"/>
        </w:rPr>
      </w:pPr>
    </w:p>
    <w:p w14:paraId="2EFE199B" w14:textId="36ED0A69" w:rsidR="00326BF1" w:rsidRDefault="006335A2" w:rsidP="005F5B4F">
      <w:pPr>
        <w:jc w:val="center"/>
        <w:rPr>
          <w:sz w:val="36"/>
          <w:szCs w:val="36"/>
        </w:rPr>
      </w:pPr>
      <w:r>
        <w:rPr>
          <w:noProof/>
        </w:rPr>
        <w:drawing>
          <wp:inline distT="0" distB="0" distL="0" distR="0" wp14:anchorId="7BCBFA26" wp14:editId="783118C7">
            <wp:extent cx="1828888" cy="1828888"/>
            <wp:effectExtent l="0" t="0" r="0" b="0"/>
            <wp:docPr id="1" name="Picture 1" descr="https://assets.caboosecms.com/media/26429_seal_large.png?149592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aboosecms.com/media/26429_seal_large.png?149592810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8888" cy="1828888"/>
                    </a:xfrm>
                    <a:prstGeom prst="rect">
                      <a:avLst/>
                    </a:prstGeom>
                  </pic:spPr>
                </pic:pic>
              </a:graphicData>
            </a:graphic>
          </wp:inline>
        </w:drawing>
      </w:r>
    </w:p>
    <w:p w14:paraId="3EB528A0" w14:textId="77777777" w:rsidR="006335A2" w:rsidRPr="00E36AA9" w:rsidRDefault="006335A2" w:rsidP="005F5B4F">
      <w:pPr>
        <w:jc w:val="center"/>
        <w:rPr>
          <w:sz w:val="36"/>
          <w:szCs w:val="36"/>
        </w:rPr>
      </w:pPr>
    </w:p>
    <w:p w14:paraId="12FE6987" w14:textId="77777777" w:rsidR="00326BF1" w:rsidRDefault="00326BF1" w:rsidP="00326BF1">
      <w:pPr>
        <w:pBdr>
          <w:top w:val="single" w:sz="4" w:space="1" w:color="auto"/>
        </w:pBdr>
        <w:jc w:val="center"/>
        <w:rPr>
          <w:sz w:val="36"/>
          <w:szCs w:val="36"/>
        </w:rPr>
      </w:pPr>
    </w:p>
    <w:p w14:paraId="1D68D266" w14:textId="534A6684" w:rsidR="005F17CD" w:rsidRPr="008F414F" w:rsidRDefault="00955BB0" w:rsidP="00326BF1">
      <w:pPr>
        <w:pBdr>
          <w:top w:val="single" w:sz="4" w:space="1" w:color="auto"/>
        </w:pBdr>
        <w:jc w:val="center"/>
        <w:rPr>
          <w:b/>
          <w:sz w:val="36"/>
          <w:szCs w:val="36"/>
        </w:rPr>
      </w:pPr>
      <w:r>
        <w:rPr>
          <w:b/>
          <w:sz w:val="36"/>
          <w:szCs w:val="36"/>
        </w:rPr>
        <w:t>REQUEST FOR QUALIFICATIONS</w:t>
      </w:r>
    </w:p>
    <w:p w14:paraId="595C5511" w14:textId="412FC3D9" w:rsidR="005F17CD" w:rsidRDefault="00A7725F" w:rsidP="00326BF1">
      <w:pPr>
        <w:pBdr>
          <w:bottom w:val="single" w:sz="4" w:space="1" w:color="auto"/>
        </w:pBdr>
        <w:jc w:val="center"/>
        <w:rPr>
          <w:b/>
          <w:sz w:val="36"/>
          <w:szCs w:val="36"/>
        </w:rPr>
      </w:pPr>
      <w:r>
        <w:rPr>
          <w:b/>
          <w:sz w:val="36"/>
          <w:szCs w:val="36"/>
        </w:rPr>
        <w:t xml:space="preserve">FOR PROFESSIONAL </w:t>
      </w:r>
      <w:r w:rsidR="008A73AC">
        <w:rPr>
          <w:b/>
          <w:sz w:val="36"/>
          <w:szCs w:val="36"/>
        </w:rPr>
        <w:t>ENGINEERING AND RELATED SERVICES</w:t>
      </w:r>
    </w:p>
    <w:p w14:paraId="377F93C0" w14:textId="35A1B10C" w:rsidR="00326BF1" w:rsidRDefault="005010AB" w:rsidP="005010AB">
      <w:pPr>
        <w:pBdr>
          <w:bottom w:val="single" w:sz="4" w:space="1" w:color="auto"/>
        </w:pBdr>
        <w:jc w:val="center"/>
        <w:rPr>
          <w:b/>
          <w:sz w:val="36"/>
          <w:szCs w:val="36"/>
        </w:rPr>
      </w:pPr>
      <w:r>
        <w:rPr>
          <w:b/>
          <w:sz w:val="36"/>
          <w:szCs w:val="36"/>
        </w:rPr>
        <w:t>ALBERTA BRIDGE LIGHTING PROJECT</w:t>
      </w:r>
    </w:p>
    <w:p w14:paraId="5D081BE7" w14:textId="77777777" w:rsidR="005010AB" w:rsidRPr="005010AB" w:rsidRDefault="005010AB" w:rsidP="005010AB">
      <w:pPr>
        <w:pBdr>
          <w:bottom w:val="single" w:sz="4" w:space="1" w:color="auto"/>
        </w:pBdr>
        <w:jc w:val="center"/>
        <w:rPr>
          <w:b/>
          <w:sz w:val="36"/>
          <w:szCs w:val="36"/>
        </w:rPr>
      </w:pPr>
    </w:p>
    <w:p w14:paraId="64616EBF" w14:textId="77777777" w:rsidR="00326BF1" w:rsidRPr="00E36AA9" w:rsidRDefault="00326BF1" w:rsidP="005F5B4F">
      <w:pPr>
        <w:jc w:val="center"/>
        <w:rPr>
          <w:sz w:val="28"/>
          <w:szCs w:val="28"/>
        </w:rPr>
      </w:pPr>
    </w:p>
    <w:p w14:paraId="2E01A398" w14:textId="1DBC487F" w:rsidR="005F17CD" w:rsidRDefault="00961DB1" w:rsidP="006335A2">
      <w:pPr>
        <w:jc w:val="center"/>
        <w:rPr>
          <w:sz w:val="24"/>
          <w:szCs w:val="24"/>
        </w:rPr>
      </w:pPr>
      <w:r w:rsidRPr="006335A2">
        <w:rPr>
          <w:sz w:val="24"/>
          <w:szCs w:val="24"/>
        </w:rPr>
        <w:t>OCA File</w:t>
      </w:r>
      <w:r w:rsidR="005F17CD" w:rsidRPr="006335A2">
        <w:rPr>
          <w:sz w:val="24"/>
          <w:szCs w:val="24"/>
        </w:rPr>
        <w:t xml:space="preserve"> Number:</w:t>
      </w:r>
      <w:r w:rsidR="00FB385F">
        <w:rPr>
          <w:sz w:val="24"/>
          <w:szCs w:val="24"/>
        </w:rPr>
        <w:t xml:space="preserve"> </w:t>
      </w:r>
      <w:r w:rsidR="005010AB" w:rsidRPr="005010AB">
        <w:rPr>
          <w:sz w:val="24"/>
          <w:szCs w:val="24"/>
        </w:rPr>
        <w:t>A22-1323</w:t>
      </w:r>
    </w:p>
    <w:p w14:paraId="15A6FF6A" w14:textId="1BF3BCF4" w:rsidR="000B370A" w:rsidRPr="006335A2" w:rsidRDefault="008A73AC" w:rsidP="006335A2">
      <w:pPr>
        <w:jc w:val="center"/>
        <w:rPr>
          <w:sz w:val="24"/>
          <w:szCs w:val="24"/>
        </w:rPr>
      </w:pPr>
      <w:r>
        <w:rPr>
          <w:sz w:val="24"/>
          <w:szCs w:val="24"/>
        </w:rPr>
        <w:t xml:space="preserve">Engineering Project: </w:t>
      </w:r>
      <w:r w:rsidR="005010AB" w:rsidRPr="005010AB">
        <w:rPr>
          <w:sz w:val="24"/>
          <w:szCs w:val="24"/>
        </w:rPr>
        <w:t>2022.028.001</w:t>
      </w:r>
    </w:p>
    <w:p w14:paraId="55F9DF34" w14:textId="77777777" w:rsidR="005347D6" w:rsidRPr="00E36AA9" w:rsidRDefault="005347D6" w:rsidP="006335A2">
      <w:pPr>
        <w:jc w:val="center"/>
        <w:rPr>
          <w:sz w:val="28"/>
          <w:szCs w:val="28"/>
        </w:rPr>
      </w:pPr>
    </w:p>
    <w:p w14:paraId="313A57BB" w14:textId="77777777" w:rsidR="00326BF1" w:rsidRPr="006335A2" w:rsidRDefault="00326BF1" w:rsidP="00326BF1">
      <w:pPr>
        <w:jc w:val="center"/>
        <w:rPr>
          <w:sz w:val="24"/>
          <w:szCs w:val="24"/>
        </w:rPr>
      </w:pPr>
      <w:r w:rsidRPr="006335A2">
        <w:rPr>
          <w:sz w:val="24"/>
          <w:szCs w:val="24"/>
        </w:rPr>
        <w:t>Issued by:</w:t>
      </w:r>
    </w:p>
    <w:p w14:paraId="153BA14C" w14:textId="66019A94" w:rsidR="006335A2" w:rsidRPr="006335A2" w:rsidRDefault="006335A2" w:rsidP="002F45EC">
      <w:pPr>
        <w:rPr>
          <w:sz w:val="24"/>
          <w:szCs w:val="24"/>
        </w:rPr>
      </w:pPr>
    </w:p>
    <w:p w14:paraId="1935053B" w14:textId="22F2590A" w:rsidR="006335A2" w:rsidRDefault="002F45EC" w:rsidP="00326BF1">
      <w:pPr>
        <w:jc w:val="center"/>
        <w:rPr>
          <w:sz w:val="24"/>
          <w:szCs w:val="24"/>
        </w:rPr>
      </w:pPr>
      <w:r>
        <w:rPr>
          <w:sz w:val="24"/>
          <w:szCs w:val="24"/>
        </w:rPr>
        <w:t>City of Tuscaloosa</w:t>
      </w:r>
    </w:p>
    <w:p w14:paraId="15CB0CCA" w14:textId="77777777" w:rsidR="00955BB0" w:rsidRDefault="00955BB0" w:rsidP="00326BF1">
      <w:pPr>
        <w:jc w:val="center"/>
        <w:rPr>
          <w:sz w:val="24"/>
          <w:szCs w:val="24"/>
        </w:rPr>
      </w:pPr>
      <w:r>
        <w:rPr>
          <w:sz w:val="24"/>
          <w:szCs w:val="24"/>
        </w:rPr>
        <w:t>Infrastructure &amp; Public Services</w:t>
      </w:r>
    </w:p>
    <w:p w14:paraId="094820E2" w14:textId="3AF2F5C3" w:rsidR="00326BF1" w:rsidRPr="006335A2" w:rsidRDefault="00326BF1" w:rsidP="00326BF1">
      <w:pPr>
        <w:jc w:val="center"/>
        <w:rPr>
          <w:sz w:val="24"/>
          <w:szCs w:val="24"/>
        </w:rPr>
      </w:pPr>
      <w:r w:rsidRPr="006335A2">
        <w:rPr>
          <w:sz w:val="24"/>
          <w:szCs w:val="24"/>
        </w:rPr>
        <w:t>2201 University Boulevard</w:t>
      </w:r>
    </w:p>
    <w:p w14:paraId="2F222464" w14:textId="0C57E721" w:rsidR="00326BF1" w:rsidRPr="006335A2" w:rsidRDefault="00326BF1" w:rsidP="00326BF1">
      <w:pPr>
        <w:jc w:val="center"/>
        <w:rPr>
          <w:sz w:val="24"/>
          <w:szCs w:val="24"/>
        </w:rPr>
      </w:pPr>
      <w:r w:rsidRPr="006335A2">
        <w:rPr>
          <w:sz w:val="24"/>
          <w:szCs w:val="24"/>
        </w:rPr>
        <w:t xml:space="preserve">Tuscaloosa, Alabama </w:t>
      </w:r>
      <w:r w:rsidR="00611E69">
        <w:rPr>
          <w:sz w:val="24"/>
          <w:szCs w:val="24"/>
        </w:rPr>
        <w:t>35401</w:t>
      </w:r>
    </w:p>
    <w:p w14:paraId="1DE1B071" w14:textId="77777777" w:rsidR="00326BF1" w:rsidRPr="00E36AA9" w:rsidRDefault="00326BF1">
      <w:pPr>
        <w:rPr>
          <w:sz w:val="28"/>
          <w:szCs w:val="28"/>
        </w:rPr>
      </w:pPr>
    </w:p>
    <w:p w14:paraId="274AF152" w14:textId="1A215357" w:rsidR="00326BF1" w:rsidRPr="006335A2" w:rsidRDefault="00326BF1" w:rsidP="00326BF1">
      <w:pPr>
        <w:jc w:val="center"/>
        <w:rPr>
          <w:sz w:val="24"/>
          <w:szCs w:val="24"/>
        </w:rPr>
      </w:pPr>
      <w:r w:rsidRPr="006335A2">
        <w:rPr>
          <w:sz w:val="24"/>
          <w:szCs w:val="24"/>
        </w:rPr>
        <w:t>Date Issued:</w:t>
      </w:r>
      <w:r w:rsidR="00D76021">
        <w:rPr>
          <w:sz w:val="24"/>
          <w:szCs w:val="24"/>
        </w:rPr>
        <w:t xml:space="preserve"> </w:t>
      </w:r>
      <w:r w:rsidR="005010AB">
        <w:rPr>
          <w:sz w:val="24"/>
          <w:szCs w:val="24"/>
        </w:rPr>
        <w:t>11/15/2022</w:t>
      </w:r>
    </w:p>
    <w:p w14:paraId="12DB7C0C" w14:textId="24B2FF0C" w:rsidR="00326BF1" w:rsidRPr="006335A2" w:rsidRDefault="00326BF1" w:rsidP="00326BF1">
      <w:pPr>
        <w:jc w:val="center"/>
        <w:rPr>
          <w:sz w:val="24"/>
          <w:szCs w:val="24"/>
        </w:rPr>
      </w:pPr>
      <w:r w:rsidRPr="006335A2">
        <w:rPr>
          <w:sz w:val="24"/>
          <w:szCs w:val="24"/>
        </w:rPr>
        <w:t>Deadline for Proposals:</w:t>
      </w:r>
      <w:r w:rsidR="00D76021">
        <w:rPr>
          <w:sz w:val="24"/>
          <w:szCs w:val="24"/>
        </w:rPr>
        <w:t xml:space="preserve"> </w:t>
      </w:r>
      <w:r w:rsidR="002E1014">
        <w:rPr>
          <w:sz w:val="24"/>
          <w:szCs w:val="24"/>
        </w:rPr>
        <w:t>12/06</w:t>
      </w:r>
      <w:r w:rsidR="005010AB">
        <w:rPr>
          <w:sz w:val="24"/>
          <w:szCs w:val="24"/>
        </w:rPr>
        <w:t>/2022</w:t>
      </w:r>
    </w:p>
    <w:p w14:paraId="426A4021" w14:textId="012AF906" w:rsidR="00E36AA9" w:rsidRPr="006335A2" w:rsidRDefault="00E36AA9" w:rsidP="00326BF1">
      <w:pPr>
        <w:jc w:val="center"/>
        <w:rPr>
          <w:sz w:val="24"/>
          <w:szCs w:val="24"/>
        </w:rPr>
      </w:pPr>
    </w:p>
    <w:p w14:paraId="68A01625" w14:textId="3258B137" w:rsidR="00E36AA9" w:rsidRPr="00216520" w:rsidRDefault="00E36AA9" w:rsidP="00326BF1">
      <w:pPr>
        <w:jc w:val="center"/>
        <w:rPr>
          <w:b/>
          <w:sz w:val="28"/>
          <w:szCs w:val="28"/>
        </w:rPr>
      </w:pPr>
      <w:r w:rsidRPr="00216520">
        <w:rPr>
          <w:b/>
          <w:sz w:val="28"/>
          <w:szCs w:val="28"/>
        </w:rPr>
        <w:t>LATE SUBMISSIONS WILL NOT BE ACCEPTED</w:t>
      </w:r>
    </w:p>
    <w:p w14:paraId="0612DD47" w14:textId="77777777" w:rsidR="005F17CD" w:rsidRDefault="005F17CD"/>
    <w:p w14:paraId="1CBF9A0D" w14:textId="77777777" w:rsidR="005F17CD" w:rsidRDefault="005F17CD">
      <w:pPr>
        <w:sectPr w:rsidR="005F17CD" w:rsidSect="005F17CD">
          <w:footerReference w:type="default" r:id="rId1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295C81E8" w14:textId="717CD1FE" w:rsidR="002573E8" w:rsidRDefault="002573E8" w:rsidP="002E01C3">
      <w:pPr>
        <w:jc w:val="center"/>
        <w:rPr>
          <w:b/>
        </w:rPr>
      </w:pPr>
      <w:r>
        <w:rPr>
          <w:b/>
        </w:rPr>
        <w:lastRenderedPageBreak/>
        <w:t>CONTENTS</w:t>
      </w:r>
    </w:p>
    <w:p w14:paraId="5C910292" w14:textId="421C7A46" w:rsidR="002573E8" w:rsidRDefault="002573E8" w:rsidP="002E01C3">
      <w:pPr>
        <w:jc w:val="center"/>
        <w:rPr>
          <w:b/>
        </w:rPr>
      </w:pPr>
    </w:p>
    <w:p w14:paraId="598BA419" w14:textId="7CE61FD1" w:rsidR="002573E8" w:rsidRDefault="002573E8" w:rsidP="002573E8">
      <w:pPr>
        <w:tabs>
          <w:tab w:val="right" w:leader="dot" w:pos="9360"/>
        </w:tabs>
      </w:pPr>
      <w:r>
        <w:t>Part 1 – Overview</w:t>
      </w:r>
      <w:r>
        <w:tab/>
        <w:t>1</w:t>
      </w:r>
    </w:p>
    <w:p w14:paraId="49D6AD2F" w14:textId="09602491" w:rsidR="002573E8" w:rsidRDefault="002573E8" w:rsidP="002573E8"/>
    <w:p w14:paraId="48677FC1" w14:textId="5D815E53" w:rsidR="002573E8" w:rsidRDefault="002573E8" w:rsidP="002573E8">
      <w:pPr>
        <w:tabs>
          <w:tab w:val="right" w:leader="dot" w:pos="9360"/>
        </w:tabs>
      </w:pPr>
      <w:r>
        <w:t>Part 2 – The Project and Scope of Work</w:t>
      </w:r>
      <w:r>
        <w:tab/>
        <w:t>2</w:t>
      </w:r>
    </w:p>
    <w:p w14:paraId="64A02197" w14:textId="6E35955D" w:rsidR="002573E8" w:rsidRDefault="002573E8" w:rsidP="002573E8"/>
    <w:p w14:paraId="18B00620" w14:textId="33AE54B1" w:rsidR="002573E8" w:rsidRDefault="002573E8" w:rsidP="002573E8">
      <w:pPr>
        <w:tabs>
          <w:tab w:val="right" w:leader="dot" w:pos="9360"/>
        </w:tabs>
      </w:pPr>
      <w:r>
        <w:t>Part 3 – Content of Proposals</w:t>
      </w:r>
      <w:r>
        <w:tab/>
      </w:r>
      <w:r w:rsidR="00E47D7B">
        <w:t>2</w:t>
      </w:r>
    </w:p>
    <w:p w14:paraId="2D06FCE5" w14:textId="00209A0A" w:rsidR="002573E8" w:rsidRDefault="002573E8" w:rsidP="002573E8"/>
    <w:p w14:paraId="7DC211A0" w14:textId="46D322E7" w:rsidR="002573E8" w:rsidRDefault="002573E8" w:rsidP="002573E8">
      <w:pPr>
        <w:tabs>
          <w:tab w:val="right" w:leader="dot" w:pos="9360"/>
        </w:tabs>
      </w:pPr>
      <w:r>
        <w:t>Part 4 – Instructions for Proposals</w:t>
      </w:r>
      <w:r>
        <w:tab/>
      </w:r>
      <w:r w:rsidR="00E47D7B">
        <w:t>4</w:t>
      </w:r>
    </w:p>
    <w:p w14:paraId="53E0EE2E" w14:textId="771E30E0" w:rsidR="002573E8" w:rsidRDefault="002573E8" w:rsidP="002573E8"/>
    <w:p w14:paraId="5C45FD3B" w14:textId="506CECF1" w:rsidR="002573E8" w:rsidRDefault="002573E8" w:rsidP="002573E8">
      <w:pPr>
        <w:tabs>
          <w:tab w:val="right" w:leader="dot" w:pos="9360"/>
        </w:tabs>
      </w:pPr>
      <w:r>
        <w:t>Part 5 – Selection Procedure</w:t>
      </w:r>
      <w:r>
        <w:tab/>
      </w:r>
      <w:r w:rsidR="00E47D7B">
        <w:t>7</w:t>
      </w:r>
    </w:p>
    <w:p w14:paraId="69E2636E" w14:textId="168E1725" w:rsidR="002573E8" w:rsidRDefault="002573E8" w:rsidP="002573E8"/>
    <w:p w14:paraId="1CB2A8FB" w14:textId="77777777" w:rsidR="002573E8" w:rsidRDefault="002573E8" w:rsidP="002E01C3">
      <w:pPr>
        <w:jc w:val="center"/>
        <w:rPr>
          <w:b/>
        </w:rPr>
      </w:pPr>
    </w:p>
    <w:p w14:paraId="305B4F6E" w14:textId="77777777" w:rsidR="002573E8" w:rsidRDefault="002573E8" w:rsidP="002E01C3">
      <w:pPr>
        <w:jc w:val="center"/>
        <w:rPr>
          <w:b/>
        </w:rPr>
        <w:sectPr w:rsidR="002573E8">
          <w:pgSz w:w="12240" w:h="15840"/>
          <w:pgMar w:top="1440" w:right="1440" w:bottom="1440" w:left="1440" w:header="720" w:footer="720" w:gutter="0"/>
          <w:cols w:space="720"/>
          <w:docGrid w:linePitch="360"/>
        </w:sectPr>
      </w:pPr>
    </w:p>
    <w:p w14:paraId="73EB9FBD" w14:textId="29B56E75" w:rsidR="00B667A4" w:rsidRPr="002E01C3" w:rsidRDefault="009819DE" w:rsidP="002E01C3">
      <w:pPr>
        <w:jc w:val="center"/>
        <w:rPr>
          <w:b/>
        </w:rPr>
      </w:pPr>
      <w:r>
        <w:rPr>
          <w:b/>
        </w:rPr>
        <w:t>PART 1 – OVERVIEW</w:t>
      </w:r>
    </w:p>
    <w:p w14:paraId="33A01DF7" w14:textId="77777777" w:rsidR="00B667A4" w:rsidRDefault="00B667A4"/>
    <w:p w14:paraId="4A49724B" w14:textId="5D5E8105" w:rsidR="00961DB1" w:rsidRDefault="00961DB1">
      <w:r>
        <w:t xml:space="preserve">The City of Tuscaloosa </w:t>
      </w:r>
      <w:r w:rsidR="001438C0">
        <w:t>is requesting</w:t>
      </w:r>
      <w:r w:rsidR="00785719">
        <w:t xml:space="preserve"> qualifications</w:t>
      </w:r>
      <w:r>
        <w:t xml:space="preserve"> from </w:t>
      </w:r>
      <w:r w:rsidR="00785719">
        <w:t xml:space="preserve">firms for </w:t>
      </w:r>
      <w:r w:rsidR="008B6A4C" w:rsidRPr="00785719">
        <w:rPr>
          <w:u w:val="single"/>
        </w:rPr>
        <w:t xml:space="preserve">Professional </w:t>
      </w:r>
      <w:r w:rsidR="0088429F">
        <w:rPr>
          <w:u w:val="single"/>
        </w:rPr>
        <w:t xml:space="preserve">Engineering and Related </w:t>
      </w:r>
      <w:r w:rsidR="008B6A4C">
        <w:rPr>
          <w:u w:val="single"/>
        </w:rPr>
        <w:t xml:space="preserve">Services for </w:t>
      </w:r>
      <w:r w:rsidR="008B6A4C" w:rsidRPr="00785719">
        <w:rPr>
          <w:u w:val="single"/>
        </w:rPr>
        <w:t>The City of Tuscaloosa</w:t>
      </w:r>
      <w:r w:rsidR="008B6A4C">
        <w:rPr>
          <w:u w:val="single"/>
        </w:rPr>
        <w:t xml:space="preserve"> –</w:t>
      </w:r>
      <w:r w:rsidR="005010AB">
        <w:rPr>
          <w:u w:val="single"/>
        </w:rPr>
        <w:t xml:space="preserve">Albert Bridge Lighting </w:t>
      </w:r>
      <w:r w:rsidR="0088429F">
        <w:rPr>
          <w:u w:val="single"/>
        </w:rPr>
        <w:t>Project</w:t>
      </w:r>
      <w:r w:rsidR="008B6A4C">
        <w:rPr>
          <w:u w:val="single"/>
        </w:rPr>
        <w:t xml:space="preserve"> </w:t>
      </w:r>
      <w:r w:rsidR="00785719">
        <w:rPr>
          <w:u w:val="single"/>
        </w:rPr>
        <w:t>-</w:t>
      </w:r>
      <w:r w:rsidR="00785719">
        <w:t xml:space="preserve"> </w:t>
      </w:r>
      <w:r>
        <w:t xml:space="preserve">. </w:t>
      </w:r>
      <w:r w:rsidR="00E83362">
        <w:t xml:space="preserve">Part 2 of this </w:t>
      </w:r>
      <w:r w:rsidR="00955BB0">
        <w:t>RFQ</w:t>
      </w:r>
      <w:r w:rsidR="00E83362">
        <w:t xml:space="preserve"> provides a general description and abbreviated scope of work for the</w:t>
      </w:r>
      <w:r w:rsidR="001438C0">
        <w:t xml:space="preserve"> pro</w:t>
      </w:r>
      <w:r w:rsidR="00B667A4">
        <w:t>ject</w:t>
      </w:r>
      <w:r w:rsidR="00E83362">
        <w:t>.</w:t>
      </w:r>
    </w:p>
    <w:p w14:paraId="62E14077" w14:textId="7672F4D6" w:rsidR="001438C0" w:rsidRDefault="001438C0"/>
    <w:p w14:paraId="3327AD41" w14:textId="7DE2CA04" w:rsidR="001438C0" w:rsidRDefault="00951C98">
      <w:r>
        <w:t xml:space="preserve">This is a procurement of </w:t>
      </w:r>
      <w:r w:rsidR="00B43A03">
        <w:t>professional s</w:t>
      </w:r>
      <w:r>
        <w:t xml:space="preserve">ervices, and will be conducted in a manner to provide full and open competition. </w:t>
      </w:r>
      <w:r w:rsidR="001438C0">
        <w:t xml:space="preserve">A Selection Committee will review all proposals, and will rank firms based on criteria identified in </w:t>
      </w:r>
      <w:r>
        <w:t>Part 5</w:t>
      </w:r>
      <w:r w:rsidR="001438C0">
        <w:t>. The criteria may include, but is not l</w:t>
      </w:r>
      <w:r w:rsidR="00785719">
        <w:t>imited to</w:t>
      </w:r>
      <w:r w:rsidR="00785719" w:rsidRPr="00785719">
        <w:rPr>
          <w:rFonts w:ascii="Arial" w:eastAsiaTheme="minorEastAsia" w:hAnsi="Arial" w:cs="Arial"/>
          <w:sz w:val="24"/>
          <w:szCs w:val="24"/>
        </w:rPr>
        <w:t xml:space="preserve"> </w:t>
      </w:r>
      <w:r w:rsidR="00785719" w:rsidRPr="00785719">
        <w:t xml:space="preserve">basic </w:t>
      </w:r>
      <w:r w:rsidR="0088429F">
        <w:t>engineering</w:t>
      </w:r>
      <w:r w:rsidR="005010AB">
        <w:t xml:space="preserve"> </w:t>
      </w:r>
      <w:r w:rsidR="00785719" w:rsidRPr="00785719">
        <w:t>services such as plans and specifications, estimates of construction cost</w:t>
      </w:r>
      <w:r w:rsidR="00785719">
        <w:t>s</w:t>
      </w:r>
      <w:r w:rsidR="00785719" w:rsidRPr="00785719">
        <w:t>, bid phase and services during construction; services may also include studies, investigations, evaluations and engi</w:t>
      </w:r>
      <w:r w:rsidR="00785719">
        <w:t>neering services if required.</w:t>
      </w:r>
      <w:r w:rsidR="001438C0">
        <w:t xml:space="preserve"> Upon selection by the Selection Committee, the City will enter into negotiations with the successful </w:t>
      </w:r>
      <w:r>
        <w:t>Respondent</w:t>
      </w:r>
      <w:r w:rsidR="008047BF">
        <w:t>s</w:t>
      </w:r>
      <w:r w:rsidR="001438C0">
        <w:t xml:space="preserve">. Pending successful negotiations, the </w:t>
      </w:r>
      <w:r>
        <w:t>successful Respondent</w:t>
      </w:r>
      <w:r w:rsidR="008047BF">
        <w:t>s</w:t>
      </w:r>
      <w:r w:rsidR="001438C0">
        <w:t xml:space="preserve"> will enter into a Contract for</w:t>
      </w:r>
      <w:r w:rsidR="00B43A03">
        <w:t xml:space="preserve"> professional services</w:t>
      </w:r>
      <w:r w:rsidR="001438C0">
        <w:t xml:space="preserve"> with the City.</w:t>
      </w:r>
    </w:p>
    <w:p w14:paraId="4D2AAC5D" w14:textId="792339B5" w:rsidR="0065709A" w:rsidRDefault="0065709A"/>
    <w:p w14:paraId="20CFBD83" w14:textId="77777777" w:rsidR="00961DB1" w:rsidRDefault="00961DB1">
      <w:r>
        <w:br w:type="page"/>
      </w:r>
    </w:p>
    <w:p w14:paraId="7D85B378" w14:textId="69992D25" w:rsidR="00D95CA2" w:rsidRPr="009819DE" w:rsidRDefault="002E01C3" w:rsidP="002E01C3">
      <w:pPr>
        <w:jc w:val="center"/>
        <w:rPr>
          <w:b/>
        </w:rPr>
      </w:pPr>
      <w:r w:rsidRPr="009819DE">
        <w:rPr>
          <w:b/>
        </w:rPr>
        <w:t>PART 2 – THE PROJECT AND SCOPE OF WORK</w:t>
      </w:r>
    </w:p>
    <w:p w14:paraId="64A3C1EC" w14:textId="77777777" w:rsidR="001C3E28" w:rsidRDefault="001C3E28"/>
    <w:p w14:paraId="1D924DBE" w14:textId="1E0084C4" w:rsidR="001C3E28" w:rsidRPr="001C3E28" w:rsidRDefault="001C3E28" w:rsidP="001C3E28">
      <w:r w:rsidRPr="001C3E28">
        <w:t>The City of Tusc</w:t>
      </w:r>
      <w:r w:rsidR="005F1984">
        <w:t xml:space="preserve">aloosa seeks the services of </w:t>
      </w:r>
      <w:r w:rsidR="00A06032">
        <w:t xml:space="preserve">a professional firm </w:t>
      </w:r>
      <w:r w:rsidRPr="001C3E28">
        <w:t xml:space="preserve">that has the knowledge, experience and expertise to perform the services as requested.  </w:t>
      </w:r>
    </w:p>
    <w:p w14:paraId="10BD37A3" w14:textId="77777777" w:rsidR="001C3E28" w:rsidRPr="001C3E28" w:rsidRDefault="001C3E28" w:rsidP="001C3E28"/>
    <w:p w14:paraId="460C11E0" w14:textId="77777777" w:rsidR="001C3E28" w:rsidRPr="001C3E28" w:rsidRDefault="001C3E28" w:rsidP="001C3E28">
      <w:r w:rsidRPr="001C3E28">
        <w:tab/>
        <w:t>The firm must be able to perform the following types of services upon request from the City:</w:t>
      </w:r>
    </w:p>
    <w:p w14:paraId="581697EA" w14:textId="77777777" w:rsidR="001C3E28" w:rsidRPr="001C3E28" w:rsidRDefault="001C3E28" w:rsidP="001C3E28"/>
    <w:p w14:paraId="635E3A8D" w14:textId="1D171E79" w:rsidR="002E1014" w:rsidRPr="002E1014" w:rsidRDefault="002E1014" w:rsidP="002E1014">
      <w:pPr>
        <w:rPr>
          <w:u w:val="single"/>
        </w:rPr>
      </w:pPr>
      <w:r w:rsidRPr="002E1014">
        <w:rPr>
          <w:u w:val="single"/>
        </w:rPr>
        <w:t xml:space="preserve">Professional Engineering and Related Services for The City of Tuscaloosa –Alberta Bridge Lighting Project that includes the following. Develop a preliminary and final design for pedestrian style lighting on or around the bridge, bid documents and construction plans with specifications. Provided bid phase and construction phase services.    </w:t>
      </w:r>
    </w:p>
    <w:p w14:paraId="391056C5" w14:textId="62B411AF" w:rsidR="00A865E6" w:rsidRDefault="005010AB" w:rsidP="00A865E6">
      <w:pPr>
        <w:rPr>
          <w:u w:val="single"/>
        </w:rPr>
      </w:pPr>
      <w:r>
        <w:rPr>
          <w:u w:val="single"/>
        </w:rPr>
        <w:t xml:space="preserve"> </w:t>
      </w:r>
    </w:p>
    <w:p w14:paraId="6FF8FF6C" w14:textId="77777777" w:rsidR="002A22EF" w:rsidRDefault="002A22EF" w:rsidP="001C3E28">
      <w:pPr>
        <w:rPr>
          <w:u w:val="single"/>
        </w:rPr>
      </w:pPr>
    </w:p>
    <w:p w14:paraId="5193955F" w14:textId="77777777" w:rsidR="00A06032" w:rsidRDefault="001C3E28" w:rsidP="00A06032">
      <w:r w:rsidRPr="001C3E28">
        <w:tab/>
        <w:t xml:space="preserve">The firm must comply with all applicable state, local, and federal regulations related to the services provided to the City.  The City reserves the right, subject to negotiation and agreement, in writing, with the selected firm, to either expand or limit the scope of services as needed.  </w:t>
      </w:r>
    </w:p>
    <w:p w14:paraId="2AC84C6D" w14:textId="77777777" w:rsidR="00A06032" w:rsidRDefault="00A06032" w:rsidP="00A06032"/>
    <w:p w14:paraId="5C471BC4" w14:textId="55C50AA5" w:rsidR="001C3E28" w:rsidRPr="001C3E28" w:rsidRDefault="00A06032" w:rsidP="00A06032">
      <w:r>
        <w:tab/>
      </w:r>
      <w:r w:rsidR="00955BB0">
        <w:t xml:space="preserve">The selected </w:t>
      </w:r>
      <w:r>
        <w:t>firm</w:t>
      </w:r>
      <w:r w:rsidR="001C3E28" w:rsidRPr="001C3E28">
        <w:t xml:space="preserve"> will be required to have sufficient personnel to complete the tasks required by this sco</w:t>
      </w:r>
      <w:r w:rsidR="00567A8D">
        <w:t>p</w:t>
      </w:r>
      <w:r w:rsidR="00955BB0">
        <w:t xml:space="preserve">e of services.  The selected </w:t>
      </w:r>
      <w:r>
        <w:t>firm</w:t>
      </w:r>
      <w:r w:rsidR="001C3E28" w:rsidRPr="001C3E28">
        <w:t xml:space="preserve"> will complete the required tasks in a timely and efficient manner.  The selected f</w:t>
      </w:r>
      <w:r w:rsidR="00567A8D">
        <w:t>acility</w:t>
      </w:r>
      <w:r w:rsidR="001C3E28" w:rsidRPr="001C3E28">
        <w:t xml:space="preserve"> would be expected to enter into a contract for services based upon the negotiated fee structure.</w:t>
      </w:r>
      <w:r w:rsidR="00C7079A">
        <w:t xml:space="preserve">  </w:t>
      </w:r>
    </w:p>
    <w:p w14:paraId="512A2974" w14:textId="743A1F91" w:rsidR="000D6AE4" w:rsidRDefault="000D6AE4"/>
    <w:p w14:paraId="59852CE4" w14:textId="39995DC0" w:rsidR="000D6AE4" w:rsidRPr="00CA1512" w:rsidRDefault="002E01C3" w:rsidP="002E01C3">
      <w:pPr>
        <w:jc w:val="center"/>
        <w:rPr>
          <w:b/>
        </w:rPr>
      </w:pPr>
      <w:r w:rsidRPr="00CA1512">
        <w:rPr>
          <w:b/>
        </w:rPr>
        <w:t xml:space="preserve">PART </w:t>
      </w:r>
      <w:r w:rsidR="00807556" w:rsidRPr="00CA1512">
        <w:rPr>
          <w:b/>
        </w:rPr>
        <w:t>3</w:t>
      </w:r>
      <w:r w:rsidR="00A06032">
        <w:rPr>
          <w:b/>
        </w:rPr>
        <w:t xml:space="preserve"> – CONTENT OF RESPONSE TO THIS REQUEST FOR QUALIFICATIONS</w:t>
      </w:r>
    </w:p>
    <w:p w14:paraId="65181A4A" w14:textId="77777777" w:rsidR="000D6AE4" w:rsidRDefault="000D6AE4" w:rsidP="000D6AE4"/>
    <w:p w14:paraId="090EFC4A" w14:textId="11DE52A6" w:rsidR="000D6AE4" w:rsidRDefault="000D6AE4" w:rsidP="000D6AE4">
      <w:r>
        <w:t xml:space="preserve">In order to facilitate the </w:t>
      </w:r>
      <w:r w:rsidR="00440439">
        <w:t xml:space="preserve">Selection Committee’s </w:t>
      </w:r>
      <w:r>
        <w:t xml:space="preserve">evaluation, </w:t>
      </w:r>
      <w:r w:rsidR="00A06032">
        <w:t xml:space="preserve">each </w:t>
      </w:r>
      <w:r w:rsidR="009E1782">
        <w:t xml:space="preserve">Respondent </w:t>
      </w:r>
      <w:r w:rsidR="00A06032">
        <w:t>firm</w:t>
      </w:r>
      <w:r>
        <w:t xml:space="preserve"> </w:t>
      </w:r>
      <w:r w:rsidR="00A06032">
        <w:t xml:space="preserve">responding to this request for qualifications </w:t>
      </w:r>
      <w:r>
        <w:t xml:space="preserve">should </w:t>
      </w:r>
      <w:r w:rsidR="00440439">
        <w:t>include the following content</w:t>
      </w:r>
      <w:r w:rsidR="00951C98">
        <w:t xml:space="preserve">, in </w:t>
      </w:r>
      <w:r w:rsidR="008333E1">
        <w:t>the following order</w:t>
      </w:r>
      <w:r>
        <w:t>:</w:t>
      </w:r>
    </w:p>
    <w:p w14:paraId="182E48B2" w14:textId="42A7872A" w:rsidR="00440439" w:rsidRDefault="00440439" w:rsidP="000D6AE4"/>
    <w:p w14:paraId="6E2A6E07" w14:textId="6DBFD4FB" w:rsidR="00CA1512" w:rsidRDefault="00CA1512" w:rsidP="00440439">
      <w:pPr>
        <w:pStyle w:val="ListParagraph"/>
        <w:numPr>
          <w:ilvl w:val="0"/>
          <w:numId w:val="3"/>
        </w:numPr>
      </w:pPr>
      <w:r>
        <w:t>Licensing and Professional Standing</w:t>
      </w:r>
    </w:p>
    <w:p w14:paraId="2368C60A" w14:textId="2A702C1A" w:rsidR="00440439" w:rsidRDefault="00440439" w:rsidP="00440439">
      <w:pPr>
        <w:pStyle w:val="ListParagraph"/>
        <w:numPr>
          <w:ilvl w:val="0"/>
          <w:numId w:val="3"/>
        </w:numPr>
      </w:pPr>
      <w:r>
        <w:t>Experience</w:t>
      </w:r>
    </w:p>
    <w:p w14:paraId="2C58A33C" w14:textId="3C3ED166" w:rsidR="00A06032" w:rsidRDefault="00A06032" w:rsidP="00440439">
      <w:pPr>
        <w:pStyle w:val="ListParagraph"/>
        <w:numPr>
          <w:ilvl w:val="0"/>
          <w:numId w:val="3"/>
        </w:numPr>
      </w:pPr>
      <w:r>
        <w:t>Conflicts of Interest</w:t>
      </w:r>
    </w:p>
    <w:p w14:paraId="1BBF6057" w14:textId="4AAA8CB9" w:rsidR="00CA1512" w:rsidRDefault="00CA1512" w:rsidP="00440439">
      <w:pPr>
        <w:pStyle w:val="ListParagraph"/>
        <w:numPr>
          <w:ilvl w:val="0"/>
          <w:numId w:val="3"/>
        </w:numPr>
      </w:pPr>
      <w:r>
        <w:t>Project Understanding and Approach</w:t>
      </w:r>
    </w:p>
    <w:p w14:paraId="2AAEBADD" w14:textId="3892DA88" w:rsidR="00CA1512" w:rsidRDefault="00CA1512" w:rsidP="00440439">
      <w:pPr>
        <w:pStyle w:val="ListParagraph"/>
        <w:numPr>
          <w:ilvl w:val="0"/>
          <w:numId w:val="3"/>
        </w:numPr>
      </w:pPr>
      <w:r>
        <w:t>Quality Assurance and Quality Control</w:t>
      </w:r>
    </w:p>
    <w:p w14:paraId="129CFD0A" w14:textId="7D2FF847" w:rsidR="002B383D" w:rsidRDefault="002B383D" w:rsidP="000D6AE4"/>
    <w:p w14:paraId="5EAB052A" w14:textId="385AF7D4" w:rsidR="00464944" w:rsidRPr="00A06032" w:rsidRDefault="00807556" w:rsidP="00367D9C">
      <w:r>
        <w:t>Each of these items is discussed in more detail in the following sections.</w:t>
      </w:r>
    </w:p>
    <w:p w14:paraId="2DEC5107" w14:textId="77777777" w:rsidR="00415C02" w:rsidRDefault="00415C02" w:rsidP="00367D9C">
      <w:pPr>
        <w:rPr>
          <w:b/>
        </w:rPr>
      </w:pPr>
    </w:p>
    <w:p w14:paraId="14EF48C5" w14:textId="7439B6BB" w:rsidR="00752848" w:rsidRPr="00CA1512" w:rsidRDefault="00367D9C" w:rsidP="00367D9C">
      <w:pPr>
        <w:rPr>
          <w:b/>
        </w:rPr>
      </w:pPr>
      <w:r>
        <w:rPr>
          <w:b/>
        </w:rPr>
        <w:t>3.</w:t>
      </w:r>
      <w:r w:rsidR="00665CF6">
        <w:rPr>
          <w:b/>
        </w:rPr>
        <w:t>1</w:t>
      </w:r>
      <w:r w:rsidR="00752848" w:rsidRPr="00CA1512">
        <w:rPr>
          <w:b/>
        </w:rPr>
        <w:tab/>
      </w:r>
      <w:r w:rsidR="00752848" w:rsidRPr="00367D9C">
        <w:rPr>
          <w:b/>
          <w:u w:val="single"/>
        </w:rPr>
        <w:t>Licensing and Professional Standing</w:t>
      </w:r>
    </w:p>
    <w:p w14:paraId="6A4B78EF" w14:textId="6C6B4CDA" w:rsidR="00222982" w:rsidRDefault="00222982" w:rsidP="000D6AE4"/>
    <w:p w14:paraId="6B7033D7" w14:textId="08F41B8E" w:rsidR="00222982" w:rsidRDefault="00A06032" w:rsidP="000D6AE4">
      <w:r>
        <w:t xml:space="preserve">a. </w:t>
      </w:r>
      <w:r w:rsidR="00222982">
        <w:t>Please include a brief statemen</w:t>
      </w:r>
      <w:r>
        <w:t>t confirming that the Respondent</w:t>
      </w:r>
      <w:r w:rsidR="00222982">
        <w:t xml:space="preserve"> is legally authorized to do business</w:t>
      </w:r>
      <w:r w:rsidR="009B7ED5">
        <w:t xml:space="preserve"> in Alabama and in the City of Tuscaloosa</w:t>
      </w:r>
      <w:r w:rsidR="00222982">
        <w:t>, and that all staff assigned to perform services for the project are licensed or certified to perform such services in Alabama.</w:t>
      </w:r>
    </w:p>
    <w:p w14:paraId="2954B701" w14:textId="31FD75F5" w:rsidR="009B7ED5" w:rsidRDefault="009B7ED5" w:rsidP="000D6AE4"/>
    <w:p w14:paraId="63A3149D" w14:textId="64CBEA4B" w:rsidR="009B7ED5" w:rsidRDefault="00A06032" w:rsidP="000D6AE4">
      <w:r>
        <w:t xml:space="preserve">b. </w:t>
      </w:r>
      <w:r w:rsidR="009B7ED5">
        <w:t>In addition, please include a statemen</w:t>
      </w:r>
      <w:r>
        <w:t>t confirming that the Respondent</w:t>
      </w:r>
      <w:r w:rsidR="009B7ED5">
        <w:t xml:space="preserve"> is not presently debarred, suspended, proposed for debarment, declared ineligible, or voluntarily excluded </w:t>
      </w:r>
      <w:r w:rsidR="00AD2B20">
        <w:t xml:space="preserve">from participation </w:t>
      </w:r>
      <w:r w:rsidR="00AD2B20" w:rsidRPr="00AD2B20">
        <w:t xml:space="preserve">by any </w:t>
      </w:r>
      <w:r w:rsidR="00AD2B20">
        <w:t>state or federal department</w:t>
      </w:r>
      <w:r w:rsidR="00AD2B20" w:rsidRPr="00AD2B20">
        <w:t xml:space="preserve"> or agency</w:t>
      </w:r>
      <w:r w:rsidR="00AD2B20">
        <w:t>.</w:t>
      </w:r>
    </w:p>
    <w:p w14:paraId="6CCDABE1" w14:textId="2947CA48" w:rsidR="00222982" w:rsidRDefault="00222982" w:rsidP="000D6AE4"/>
    <w:p w14:paraId="66F83741" w14:textId="4DA84777" w:rsidR="00A06032" w:rsidRDefault="00A06032" w:rsidP="00785719">
      <w:r>
        <w:t xml:space="preserve">c. </w:t>
      </w:r>
      <w:r w:rsidR="00AD2B20">
        <w:t>Finally</w:t>
      </w:r>
      <w:r w:rsidR="00222982">
        <w:t xml:space="preserve">, </w:t>
      </w:r>
      <w:r w:rsidR="00216520">
        <w:t>for the five year period pre</w:t>
      </w:r>
      <w:r w:rsidR="009E1782">
        <w:t xml:space="preserve">ceding submission of the response for this RFP the Respondent shall </w:t>
      </w:r>
      <w:r w:rsidR="00222982">
        <w:t>please identify</w:t>
      </w:r>
      <w:r>
        <w:t>:</w:t>
      </w:r>
    </w:p>
    <w:p w14:paraId="4BCA7FFD" w14:textId="77777777" w:rsidR="009E1782" w:rsidRDefault="009E1782" w:rsidP="00785719"/>
    <w:p w14:paraId="44A7536A" w14:textId="554463BB" w:rsidR="00A06032" w:rsidRDefault="002808AD" w:rsidP="00785719">
      <w:r>
        <w:tab/>
      </w:r>
      <w:r w:rsidR="00222982">
        <w:t xml:space="preserve">(1) </w:t>
      </w:r>
      <w:r w:rsidR="00A06032">
        <w:t>A</w:t>
      </w:r>
      <w:r w:rsidR="00222982" w:rsidRPr="00222982">
        <w:t>ll contracts terminated (</w:t>
      </w:r>
      <w:r w:rsidR="008333E1">
        <w:t>in whole or in part</w:t>
      </w:r>
      <w:r w:rsidR="00A06032">
        <w:t xml:space="preserve">) to which the </w:t>
      </w:r>
      <w:r w:rsidR="009E1782">
        <w:t xml:space="preserve">Respondent </w:t>
      </w:r>
      <w:r w:rsidR="00A06032">
        <w:t>firm was a party</w:t>
      </w:r>
      <w:r w:rsidR="009E1782">
        <w:t>-</w:t>
      </w:r>
      <w:r w:rsidR="00A06032">
        <w:t xml:space="preserve"> </w:t>
      </w:r>
      <w:r w:rsidR="00222982" w:rsidRPr="00222982">
        <w:t xml:space="preserve">for convenience or default, </w:t>
      </w:r>
      <w:r w:rsidR="00A06032">
        <w:t>by either the Respondent</w:t>
      </w:r>
      <w:r>
        <w:t xml:space="preserve"> </w:t>
      </w:r>
      <w:r w:rsidR="009E1782">
        <w:t xml:space="preserve">firm </w:t>
      </w:r>
      <w:r>
        <w:t>or by an</w:t>
      </w:r>
      <w:r w:rsidR="00A06032">
        <w:t>other party to the contract</w:t>
      </w:r>
      <w:r>
        <w:t xml:space="preserve"> with the Respondent,</w:t>
      </w:r>
      <w:r w:rsidR="00A06032">
        <w:t xml:space="preserve"> </w:t>
      </w:r>
      <w:r w:rsidR="00222982" w:rsidRPr="00222982">
        <w:t>including</w:t>
      </w:r>
      <w:r w:rsidR="00A06032">
        <w:t>:</w:t>
      </w:r>
    </w:p>
    <w:p w14:paraId="4A74E932" w14:textId="77777777" w:rsidR="00A06032" w:rsidRDefault="00A06032" w:rsidP="00A06032">
      <w:pPr>
        <w:pStyle w:val="ListParagraph"/>
        <w:numPr>
          <w:ilvl w:val="0"/>
          <w:numId w:val="14"/>
        </w:numPr>
      </w:pPr>
      <w:r>
        <w:t>contract value</w:t>
      </w:r>
    </w:p>
    <w:p w14:paraId="128A265C" w14:textId="77777777" w:rsidR="00A06032" w:rsidRDefault="00A06032" w:rsidP="00A06032">
      <w:pPr>
        <w:pStyle w:val="ListParagraph"/>
        <w:numPr>
          <w:ilvl w:val="0"/>
          <w:numId w:val="14"/>
        </w:numPr>
      </w:pPr>
      <w:r>
        <w:t>description of work</w:t>
      </w:r>
    </w:p>
    <w:p w14:paraId="7CE8D2BA" w14:textId="77777777" w:rsidR="00A06032" w:rsidRDefault="00222982" w:rsidP="00A06032">
      <w:pPr>
        <w:pStyle w:val="ListParagraph"/>
        <w:numPr>
          <w:ilvl w:val="0"/>
          <w:numId w:val="14"/>
        </w:numPr>
      </w:pPr>
      <w:r>
        <w:t>project owner</w:t>
      </w:r>
      <w:r w:rsidR="00A06032">
        <w:t xml:space="preserve"> and contract number and/or </w:t>
      </w:r>
      <w:r w:rsidRPr="00222982">
        <w:t>name and telepho</w:t>
      </w:r>
      <w:r>
        <w:t>ne number for a represent</w:t>
      </w:r>
      <w:r w:rsidR="00A06032">
        <w:t>ative of the project owner</w:t>
      </w:r>
    </w:p>
    <w:p w14:paraId="7818AD2A" w14:textId="77777777" w:rsidR="00A06032" w:rsidRDefault="00A06032" w:rsidP="00A06032">
      <w:pPr>
        <w:pStyle w:val="ListParagraph"/>
      </w:pPr>
    </w:p>
    <w:p w14:paraId="1356E7DD" w14:textId="77777777" w:rsidR="002808AD" w:rsidRDefault="002808AD" w:rsidP="00A06032">
      <w:pPr>
        <w:pStyle w:val="ListParagraph"/>
        <w:ind w:left="0"/>
      </w:pPr>
      <w:r>
        <w:tab/>
      </w:r>
      <w:r w:rsidR="00A06032">
        <w:t>(2) All claims made against the Respondent</w:t>
      </w:r>
      <w:r w:rsidR="00222982">
        <w:t xml:space="preserve"> arising out of the Respondent’s professional services; and</w:t>
      </w:r>
      <w:r w:rsidR="008333E1">
        <w:t xml:space="preserve"> </w:t>
      </w:r>
    </w:p>
    <w:p w14:paraId="744074BF" w14:textId="77777777" w:rsidR="002808AD" w:rsidRDefault="002808AD" w:rsidP="00A06032">
      <w:pPr>
        <w:pStyle w:val="ListParagraph"/>
        <w:ind w:left="0"/>
      </w:pPr>
    </w:p>
    <w:p w14:paraId="7986007D" w14:textId="03FA0E58" w:rsidR="00752848" w:rsidRPr="00785719" w:rsidRDefault="002808AD" w:rsidP="00A06032">
      <w:pPr>
        <w:pStyle w:val="ListParagraph"/>
        <w:ind w:left="0"/>
      </w:pPr>
      <w:r>
        <w:tab/>
      </w:r>
      <w:r w:rsidR="008333E1">
        <w:t>(3)</w:t>
      </w:r>
      <w:r w:rsidR="009E1782">
        <w:t xml:space="preserve"> A</w:t>
      </w:r>
      <w:r w:rsidR="00222982">
        <w:t>ll litigation</w:t>
      </w:r>
      <w:r w:rsidR="00367D9C">
        <w:t xml:space="preserve"> (including any arbitration or mediation proceedings)</w:t>
      </w:r>
      <w:r w:rsidR="00222982">
        <w:t xml:space="preserve"> to which the Respondent has been a party</w:t>
      </w:r>
      <w:r w:rsidR="00222982" w:rsidRPr="00222982">
        <w:t>.</w:t>
      </w:r>
      <w:r w:rsidR="00F20156">
        <w:rPr>
          <w:rStyle w:val="FootnoteReference"/>
        </w:rPr>
        <w:footnoteReference w:id="1"/>
      </w:r>
      <w:r w:rsidR="00222982">
        <w:t xml:space="preserve"> If no contracts have been terminated, or if the Respondent has not been a party to any claims or litigation, please inc</w:t>
      </w:r>
      <w:r w:rsidR="00785719">
        <w:t>lude a statement to that effect.</w:t>
      </w:r>
    </w:p>
    <w:p w14:paraId="654246A6" w14:textId="0EAB3E28" w:rsidR="00F20156" w:rsidRDefault="00F20156" w:rsidP="000D6AE4"/>
    <w:p w14:paraId="5AAD761A" w14:textId="35EC1699" w:rsidR="000F0258" w:rsidRPr="00CA1512" w:rsidRDefault="00367D9C" w:rsidP="00367D9C">
      <w:pPr>
        <w:rPr>
          <w:b/>
        </w:rPr>
      </w:pPr>
      <w:r>
        <w:rPr>
          <w:b/>
        </w:rPr>
        <w:t>3.</w:t>
      </w:r>
      <w:r w:rsidR="002808AD">
        <w:rPr>
          <w:b/>
        </w:rPr>
        <w:t>2</w:t>
      </w:r>
      <w:r w:rsidR="000F0258" w:rsidRPr="00CA1512">
        <w:rPr>
          <w:b/>
        </w:rPr>
        <w:tab/>
      </w:r>
      <w:r w:rsidR="000F0258" w:rsidRPr="00367D9C">
        <w:rPr>
          <w:b/>
          <w:u w:val="single"/>
        </w:rPr>
        <w:t>Experience</w:t>
      </w:r>
    </w:p>
    <w:p w14:paraId="05CBE7BB" w14:textId="7A85AAC6" w:rsidR="000F0258" w:rsidRDefault="000F0258" w:rsidP="000D6AE4"/>
    <w:p w14:paraId="6310F26C" w14:textId="071AA389" w:rsidR="000F0258" w:rsidRDefault="00785719" w:rsidP="0004140E">
      <w:pPr>
        <w:rPr>
          <w:rFonts w:asciiTheme="minorHAnsi" w:hAnsiTheme="minorHAnsi" w:cstheme="minorHAnsi"/>
          <w:spacing w:val="-2"/>
          <w:szCs w:val="23"/>
        </w:rPr>
      </w:pPr>
      <w:r>
        <w:t xml:space="preserve">a. </w:t>
      </w:r>
      <w:r w:rsidR="002808AD">
        <w:t>Please provide brief</w:t>
      </w:r>
      <w:r w:rsidR="004614BC">
        <w:t xml:space="preserve"> narrative about the </w:t>
      </w:r>
      <w:r w:rsidR="002808AD">
        <w:t>Respondent</w:t>
      </w:r>
      <w:r>
        <w:t>’</w:t>
      </w:r>
      <w:r w:rsidR="004614BC">
        <w:t>s experience, history, ownership and prima</w:t>
      </w:r>
      <w:r w:rsidR="002808AD">
        <w:t xml:space="preserve">ry clients served by the firm. Include </w:t>
      </w:r>
      <w:r w:rsidR="0004140E">
        <w:t xml:space="preserve">a </w:t>
      </w:r>
      <w:r w:rsidR="0004140E" w:rsidRPr="0004140E">
        <w:rPr>
          <w:rFonts w:asciiTheme="minorHAnsi" w:hAnsiTheme="minorHAnsi" w:cstheme="minorHAnsi"/>
          <w:spacing w:val="-2"/>
          <w:szCs w:val="23"/>
        </w:rPr>
        <w:t>statement as to whether</w:t>
      </w:r>
      <w:r w:rsidR="002808AD">
        <w:rPr>
          <w:rFonts w:asciiTheme="minorHAnsi" w:hAnsiTheme="minorHAnsi" w:cstheme="minorHAnsi"/>
          <w:spacing w:val="-2"/>
          <w:szCs w:val="23"/>
        </w:rPr>
        <w:t xml:space="preserve"> the </w:t>
      </w:r>
      <w:r w:rsidR="0004140E" w:rsidRPr="0004140E">
        <w:rPr>
          <w:rFonts w:asciiTheme="minorHAnsi" w:hAnsiTheme="minorHAnsi" w:cstheme="minorHAnsi"/>
          <w:spacing w:val="-2"/>
          <w:szCs w:val="23"/>
        </w:rPr>
        <w:t>f</w:t>
      </w:r>
      <w:r w:rsidR="002808AD">
        <w:rPr>
          <w:rFonts w:asciiTheme="minorHAnsi" w:hAnsiTheme="minorHAnsi" w:cstheme="minorHAnsi"/>
          <w:spacing w:val="-2"/>
          <w:szCs w:val="23"/>
        </w:rPr>
        <w:t xml:space="preserve">irm is a </w:t>
      </w:r>
      <w:r w:rsidR="002808AD" w:rsidRPr="002808AD">
        <w:rPr>
          <w:rFonts w:asciiTheme="minorHAnsi" w:hAnsiTheme="minorHAnsi" w:cstheme="minorHAnsi"/>
          <w:spacing w:val="-2"/>
          <w:szCs w:val="23"/>
        </w:rPr>
        <w:t>Minority/Disadvantaged</w:t>
      </w:r>
      <w:r w:rsidR="002808AD">
        <w:rPr>
          <w:rFonts w:asciiTheme="minorHAnsi" w:hAnsiTheme="minorHAnsi" w:cstheme="minorHAnsi"/>
          <w:spacing w:val="-2"/>
          <w:szCs w:val="23"/>
        </w:rPr>
        <w:t>/Women Owned</w:t>
      </w:r>
      <w:r w:rsidR="002808AD" w:rsidRPr="002808AD">
        <w:rPr>
          <w:rFonts w:asciiTheme="minorHAnsi" w:hAnsiTheme="minorHAnsi" w:cstheme="minorHAnsi"/>
          <w:spacing w:val="-2"/>
          <w:szCs w:val="23"/>
        </w:rPr>
        <w:t xml:space="preserve"> Business Enterprise (MBE/DBE/WBE</w:t>
      </w:r>
      <w:r w:rsidR="002808AD">
        <w:rPr>
          <w:rFonts w:asciiTheme="minorHAnsi" w:hAnsiTheme="minorHAnsi" w:cstheme="minorHAnsi"/>
          <w:spacing w:val="-2"/>
          <w:szCs w:val="23"/>
        </w:rPr>
        <w:t>).</w:t>
      </w:r>
    </w:p>
    <w:p w14:paraId="6EE943C9" w14:textId="7FF08025" w:rsidR="00A06032" w:rsidRDefault="00A06032" w:rsidP="0004140E">
      <w:pPr>
        <w:rPr>
          <w:rFonts w:asciiTheme="minorHAnsi" w:hAnsiTheme="minorHAnsi" w:cstheme="minorHAnsi"/>
          <w:spacing w:val="-2"/>
          <w:szCs w:val="23"/>
        </w:rPr>
      </w:pPr>
    </w:p>
    <w:p w14:paraId="4870FCCF" w14:textId="714F97E5" w:rsidR="00A06032" w:rsidRDefault="00A06032" w:rsidP="0004140E">
      <w:pPr>
        <w:rPr>
          <w:rFonts w:asciiTheme="minorHAnsi" w:hAnsiTheme="minorHAnsi" w:cstheme="minorHAnsi"/>
          <w:spacing w:val="-2"/>
          <w:szCs w:val="23"/>
        </w:rPr>
      </w:pPr>
      <w:r>
        <w:rPr>
          <w:rFonts w:asciiTheme="minorHAnsi" w:hAnsiTheme="minorHAnsi" w:cstheme="minorHAnsi"/>
          <w:spacing w:val="-2"/>
          <w:szCs w:val="23"/>
        </w:rPr>
        <w:t xml:space="preserve">b. </w:t>
      </w:r>
      <w:r w:rsidR="002808AD">
        <w:rPr>
          <w:rFonts w:asciiTheme="minorHAnsi" w:hAnsiTheme="minorHAnsi" w:cstheme="minorHAnsi"/>
          <w:spacing w:val="-2"/>
          <w:szCs w:val="23"/>
        </w:rPr>
        <w:t>List of the R</w:t>
      </w:r>
      <w:r>
        <w:rPr>
          <w:rFonts w:asciiTheme="minorHAnsi" w:hAnsiTheme="minorHAnsi" w:cstheme="minorHAnsi"/>
          <w:spacing w:val="-2"/>
          <w:szCs w:val="23"/>
        </w:rPr>
        <w:t xml:space="preserve">espondent’s </w:t>
      </w:r>
      <w:r w:rsidR="002808AD">
        <w:rPr>
          <w:rFonts w:asciiTheme="minorHAnsi" w:hAnsiTheme="minorHAnsi" w:cstheme="minorHAnsi"/>
          <w:spacing w:val="-2"/>
          <w:szCs w:val="23"/>
        </w:rPr>
        <w:t xml:space="preserve">proposed </w:t>
      </w:r>
      <w:r>
        <w:rPr>
          <w:rFonts w:asciiTheme="minorHAnsi" w:hAnsiTheme="minorHAnsi" w:cstheme="minorHAnsi"/>
          <w:spacing w:val="-2"/>
          <w:szCs w:val="23"/>
        </w:rPr>
        <w:t xml:space="preserve">project team </w:t>
      </w:r>
      <w:r w:rsidR="002808AD">
        <w:rPr>
          <w:rFonts w:asciiTheme="minorHAnsi" w:hAnsiTheme="minorHAnsi" w:cstheme="minorHAnsi"/>
          <w:spacing w:val="-2"/>
          <w:szCs w:val="23"/>
        </w:rPr>
        <w:t>and those team members’ qualifications and experience.</w:t>
      </w:r>
    </w:p>
    <w:p w14:paraId="51BCDA7D" w14:textId="0E9FCDB0" w:rsidR="00785719" w:rsidRDefault="00785719" w:rsidP="0004140E"/>
    <w:p w14:paraId="45D5A90B" w14:textId="469982BF" w:rsidR="00785719" w:rsidRPr="00785719" w:rsidRDefault="002808AD" w:rsidP="00785719">
      <w:r>
        <w:t>c</w:t>
      </w:r>
      <w:r w:rsidR="00785719">
        <w:t xml:space="preserve">. </w:t>
      </w:r>
      <w:r w:rsidR="00785719" w:rsidRPr="00785719">
        <w:t xml:space="preserve">Recently Completed Projects. Evidence of satisfactory performance of at least three (3) recently completed projects of the type indicated above.  Relevant experience will be judged on the basis of the design experience of those individuals named to the firm’s project team for this project.  Elements of recently completed projects are as follows:  </w:t>
      </w:r>
    </w:p>
    <w:p w14:paraId="30C2E92F" w14:textId="77777777" w:rsidR="00785719" w:rsidRPr="00785719" w:rsidRDefault="00785719" w:rsidP="00785719">
      <w:r w:rsidRPr="00785719">
        <w:tab/>
      </w:r>
      <w:r w:rsidRPr="00785719">
        <w:tab/>
      </w:r>
    </w:p>
    <w:p w14:paraId="40786FEA" w14:textId="77777777" w:rsidR="00785719" w:rsidRPr="00785719" w:rsidRDefault="00785719" w:rsidP="00785719">
      <w:r w:rsidRPr="00785719">
        <w:tab/>
      </w:r>
      <w:r w:rsidRPr="00785719">
        <w:tab/>
        <w:t xml:space="preserve">1.  Address.  </w:t>
      </w:r>
    </w:p>
    <w:p w14:paraId="676A348E" w14:textId="77777777" w:rsidR="00785719" w:rsidRPr="00785719" w:rsidRDefault="00785719" w:rsidP="00785719">
      <w:r w:rsidRPr="00785719">
        <w:tab/>
      </w:r>
      <w:r w:rsidRPr="00785719">
        <w:tab/>
      </w:r>
    </w:p>
    <w:p w14:paraId="706F0F8A" w14:textId="77777777" w:rsidR="00785719" w:rsidRPr="00785719" w:rsidRDefault="00785719" w:rsidP="00785719">
      <w:r w:rsidRPr="00785719">
        <w:tab/>
      </w:r>
      <w:r w:rsidRPr="00785719">
        <w:tab/>
        <w:t xml:space="preserve">2.  Contact person for reference.  </w:t>
      </w:r>
    </w:p>
    <w:p w14:paraId="6FB406CF" w14:textId="77777777" w:rsidR="00785719" w:rsidRPr="00785719" w:rsidRDefault="00785719" w:rsidP="00785719">
      <w:r w:rsidRPr="00785719">
        <w:tab/>
      </w:r>
      <w:r w:rsidRPr="00785719">
        <w:tab/>
      </w:r>
    </w:p>
    <w:p w14:paraId="23A285E6" w14:textId="1F44B031" w:rsidR="00785719" w:rsidRDefault="00785719" w:rsidP="0004140E">
      <w:r w:rsidRPr="00785719">
        <w:tab/>
      </w:r>
      <w:r w:rsidRPr="00785719">
        <w:tab/>
        <w:t xml:space="preserve">3.  Construction cost. </w:t>
      </w:r>
      <w:r w:rsidRPr="00785719">
        <w:tab/>
      </w:r>
      <w:r w:rsidRPr="00785719">
        <w:tab/>
      </w:r>
      <w:r w:rsidRPr="00785719">
        <w:tab/>
      </w:r>
      <w:r w:rsidRPr="00785719">
        <w:tab/>
      </w:r>
    </w:p>
    <w:p w14:paraId="34A2960A" w14:textId="77777777" w:rsidR="00CA48FC" w:rsidRDefault="00CA48FC" w:rsidP="000D6AE4"/>
    <w:p w14:paraId="10F58EF1" w14:textId="0A75492F" w:rsidR="00785719" w:rsidRPr="00785719" w:rsidRDefault="00367D9C" w:rsidP="00785719">
      <w:pPr>
        <w:rPr>
          <w:b/>
        </w:rPr>
      </w:pPr>
      <w:r>
        <w:rPr>
          <w:b/>
        </w:rPr>
        <w:t>3.</w:t>
      </w:r>
      <w:r w:rsidR="002808AD">
        <w:rPr>
          <w:b/>
        </w:rPr>
        <w:t>3</w:t>
      </w:r>
      <w:r w:rsidR="00785719" w:rsidRPr="00785719">
        <w:t xml:space="preserve"> </w:t>
      </w:r>
      <w:r w:rsidR="00785719">
        <w:tab/>
      </w:r>
      <w:r w:rsidR="00785719" w:rsidRPr="00A06032">
        <w:rPr>
          <w:b/>
          <w:u w:val="single"/>
        </w:rPr>
        <w:t>Conflicts of Interest</w:t>
      </w:r>
    </w:p>
    <w:p w14:paraId="37796CDF" w14:textId="77777777" w:rsidR="00785719" w:rsidRPr="00785719" w:rsidRDefault="00785719" w:rsidP="00785719">
      <w:pPr>
        <w:rPr>
          <w:b/>
        </w:rPr>
      </w:pPr>
    </w:p>
    <w:p w14:paraId="5F131CB4" w14:textId="48527F21" w:rsidR="00785719" w:rsidRPr="00785719" w:rsidRDefault="00785719" w:rsidP="00785719">
      <w:r w:rsidRPr="00785719">
        <w:t>Please identify all actual or potential conflicts of interest that would prevent the Respondent from entering into a professional relationship with the City generally, or for this project specifically.  If no such conflicts exist, please include a statement to that effect.</w:t>
      </w:r>
      <w:r w:rsidR="00987CD4" w:rsidRPr="00785719">
        <w:tab/>
      </w:r>
    </w:p>
    <w:p w14:paraId="46DFF557" w14:textId="77777777" w:rsidR="00785719" w:rsidRDefault="00785719" w:rsidP="00367D9C">
      <w:pPr>
        <w:rPr>
          <w:b/>
        </w:rPr>
      </w:pPr>
    </w:p>
    <w:p w14:paraId="7FB6F1A8" w14:textId="0F16A045" w:rsidR="00987CD4" w:rsidRPr="00CA1512" w:rsidRDefault="002808AD" w:rsidP="00367D9C">
      <w:pPr>
        <w:rPr>
          <w:b/>
        </w:rPr>
      </w:pPr>
      <w:r>
        <w:rPr>
          <w:b/>
        </w:rPr>
        <w:t>3.4</w:t>
      </w:r>
      <w:r w:rsidR="00785719">
        <w:rPr>
          <w:b/>
        </w:rPr>
        <w:tab/>
      </w:r>
      <w:r w:rsidR="00987CD4" w:rsidRPr="00367D9C">
        <w:rPr>
          <w:b/>
          <w:u w:val="single"/>
        </w:rPr>
        <w:t>Project Understanding and Approach</w:t>
      </w:r>
    </w:p>
    <w:p w14:paraId="6E869907" w14:textId="77777777" w:rsidR="00785719" w:rsidRDefault="00785719" w:rsidP="000D6AE4"/>
    <w:p w14:paraId="07C09655" w14:textId="461D565A" w:rsidR="00785719" w:rsidRDefault="00785719" w:rsidP="000D6AE4">
      <w:r w:rsidRPr="00785719">
        <w:t xml:space="preserve">Discuss the proposed approach to completing the needed services and how your firm will coordinate the development of design solutions, the production of contract documents, and construction administration.  </w:t>
      </w:r>
    </w:p>
    <w:p w14:paraId="4EF0C6C2" w14:textId="51188997" w:rsidR="00AB7E72" w:rsidRDefault="00AB7E72" w:rsidP="000D6AE4"/>
    <w:p w14:paraId="53AE2277" w14:textId="44766F39" w:rsidR="00CA1512" w:rsidRPr="00CA1512" w:rsidRDefault="00367D9C" w:rsidP="00367D9C">
      <w:pPr>
        <w:rPr>
          <w:b/>
        </w:rPr>
      </w:pPr>
      <w:r>
        <w:rPr>
          <w:b/>
        </w:rPr>
        <w:t>3.</w:t>
      </w:r>
      <w:r w:rsidR="00785719">
        <w:rPr>
          <w:b/>
        </w:rPr>
        <w:t>4</w:t>
      </w:r>
      <w:r w:rsidR="00522398" w:rsidRPr="00CA1512">
        <w:rPr>
          <w:b/>
        </w:rPr>
        <w:tab/>
      </w:r>
      <w:r w:rsidR="00CA1512" w:rsidRPr="00367D9C">
        <w:rPr>
          <w:b/>
          <w:u w:val="single"/>
        </w:rPr>
        <w:t>Quality Assurance and Quality Control</w:t>
      </w:r>
    </w:p>
    <w:p w14:paraId="5A6D0133" w14:textId="77777777" w:rsidR="00CA1512" w:rsidRDefault="00CA1512" w:rsidP="00CA1512"/>
    <w:p w14:paraId="4DFF355A" w14:textId="38207CAA" w:rsidR="000D6AE4" w:rsidRDefault="00785719" w:rsidP="00367D9C">
      <w:r>
        <w:t xml:space="preserve">a. </w:t>
      </w:r>
      <w:r w:rsidR="00CA1512">
        <w:t xml:space="preserve">The proposal should describe how the responding </w:t>
      </w:r>
      <w:r w:rsidR="003009BC">
        <w:t>Respondent</w:t>
      </w:r>
      <w:r w:rsidR="00CA1512">
        <w:t xml:space="preserve"> will provide quality assurance (“QA”) and quality control (“QC”) for the project. Identify the individuals that will be involved in QA/QC services. If your firm has a structured QA/QC program, briefly describe the program and how it will be applied to the project.</w:t>
      </w:r>
    </w:p>
    <w:p w14:paraId="515B4D50" w14:textId="5C112FD9" w:rsidR="00785719" w:rsidRDefault="00785719" w:rsidP="00367D9C"/>
    <w:p w14:paraId="1A656D54" w14:textId="0310AB90" w:rsidR="00785719" w:rsidRDefault="00785719" w:rsidP="00367D9C">
      <w:r>
        <w:t xml:space="preserve">b. </w:t>
      </w:r>
      <w:r w:rsidR="009E1782">
        <w:t>Respondent shall discuss the</w:t>
      </w:r>
      <w:r w:rsidRPr="00785719">
        <w:t xml:space="preserve"> firm’s approach/method of designing to budget.  </w:t>
      </w:r>
    </w:p>
    <w:p w14:paraId="64BFA174" w14:textId="26A1DA8D" w:rsidR="00440439" w:rsidRDefault="00440439" w:rsidP="000D6AE4"/>
    <w:p w14:paraId="0B1E19BB" w14:textId="7A7F6ED3" w:rsidR="002B383D" w:rsidRPr="00167A11" w:rsidRDefault="002E01C3" w:rsidP="002E01C3">
      <w:pPr>
        <w:jc w:val="center"/>
        <w:rPr>
          <w:b/>
        </w:rPr>
      </w:pPr>
      <w:r w:rsidRPr="00167A11">
        <w:rPr>
          <w:b/>
        </w:rPr>
        <w:t>PART 4 – INSTRUCTIONS FOR PROPOSALS</w:t>
      </w:r>
    </w:p>
    <w:p w14:paraId="1D3B11EA" w14:textId="0CC9882A" w:rsidR="002B383D" w:rsidRDefault="002B383D" w:rsidP="00440439"/>
    <w:p w14:paraId="0686F658" w14:textId="6D26F72D" w:rsidR="002B1E3A" w:rsidRDefault="009E1782" w:rsidP="002B1E3A">
      <w:r>
        <w:t>Before submitting a response to this RFQ</w:t>
      </w:r>
      <w:r w:rsidR="002B1E3A">
        <w:t xml:space="preserve">, the </w:t>
      </w:r>
      <w:r w:rsidR="00806455">
        <w:t>Respondent</w:t>
      </w:r>
      <w:r w:rsidR="002B1E3A">
        <w:t xml:space="preserve"> should carefully review the entire </w:t>
      </w:r>
      <w:r w:rsidR="00955BB0">
        <w:t>RFQ</w:t>
      </w:r>
      <w:r w:rsidR="002B1E3A">
        <w:t xml:space="preserve"> and </w:t>
      </w:r>
      <w:r>
        <w:t>be familiar with its contents. The Respondent firm’s s</w:t>
      </w:r>
      <w:r w:rsidR="002B1E3A">
        <w:t xml:space="preserve">ubmission shall be considered evidence that the </w:t>
      </w:r>
      <w:r w:rsidR="00806455">
        <w:t>Respondent</w:t>
      </w:r>
      <w:r w:rsidR="002B1E3A">
        <w:t xml:space="preserve"> has fully studied the </w:t>
      </w:r>
      <w:r w:rsidR="00955BB0">
        <w:t>RFQ</w:t>
      </w:r>
      <w:r w:rsidR="002B1E3A">
        <w:t xml:space="preserve"> and is familiar with the general conditions to b</w:t>
      </w:r>
      <w:r>
        <w:t xml:space="preserve">e encountered in performing the </w:t>
      </w:r>
      <w:r w:rsidR="002B1E3A">
        <w:t>services</w:t>
      </w:r>
      <w:r>
        <w:t xml:space="preserve"> requested</w:t>
      </w:r>
      <w:r w:rsidR="002B1E3A">
        <w:t>.</w:t>
      </w:r>
    </w:p>
    <w:p w14:paraId="6D739779" w14:textId="77777777" w:rsidR="002B1E3A" w:rsidRDefault="002B1E3A" w:rsidP="00440439"/>
    <w:p w14:paraId="5AA42DE6" w14:textId="6BD7E3D5" w:rsidR="00440439" w:rsidRPr="00167A11" w:rsidRDefault="00807556" w:rsidP="009A6FC6">
      <w:pPr>
        <w:rPr>
          <w:b/>
        </w:rPr>
      </w:pPr>
      <w:r w:rsidRPr="00167A11">
        <w:rPr>
          <w:b/>
        </w:rPr>
        <w:t>4</w:t>
      </w:r>
      <w:r w:rsidR="00167A11" w:rsidRPr="00167A11">
        <w:rPr>
          <w:b/>
        </w:rPr>
        <w:t>.</w:t>
      </w:r>
      <w:r w:rsidR="002B1E3A" w:rsidRPr="00167A11">
        <w:rPr>
          <w:b/>
        </w:rPr>
        <w:t>1</w:t>
      </w:r>
      <w:r w:rsidR="002B1E3A" w:rsidRPr="00167A11">
        <w:rPr>
          <w:b/>
        </w:rPr>
        <w:tab/>
      </w:r>
      <w:r w:rsidR="00440439" w:rsidRPr="00806455">
        <w:rPr>
          <w:b/>
          <w:u w:val="single"/>
        </w:rPr>
        <w:t>Format of Proposals</w:t>
      </w:r>
    </w:p>
    <w:p w14:paraId="763BC1CC" w14:textId="77777777" w:rsidR="00440439" w:rsidRDefault="00440439" w:rsidP="00440439"/>
    <w:p w14:paraId="7A2235EC" w14:textId="6C99761D" w:rsidR="00440439" w:rsidRDefault="00440439" w:rsidP="00440439">
      <w:r>
        <w:t xml:space="preserve">General brochure type information is to be kept to a minimum, and the proposal shall be a maximum of </w:t>
      </w:r>
      <w:r w:rsidR="0004140E">
        <w:t>6</w:t>
      </w:r>
      <w:r w:rsidR="00AC671D">
        <w:t xml:space="preserve"> one-sided pages or </w:t>
      </w:r>
      <w:r w:rsidR="0004140E">
        <w:t>3</w:t>
      </w:r>
      <w:r>
        <w:t xml:space="preserve"> two-sided pages. </w:t>
      </w:r>
      <w:r w:rsidR="005D6040">
        <w:t xml:space="preserve"> </w:t>
      </w:r>
      <w:r w:rsidRPr="000D6AE4">
        <w:t xml:space="preserve">Proposals may be written in either Times New Roman or </w:t>
      </w:r>
      <w:r>
        <w:t>Calibri</w:t>
      </w:r>
      <w:r w:rsidRPr="000D6AE4">
        <w:t xml:space="preserve"> font, and the font size must be 12-point or larger.</w:t>
      </w:r>
    </w:p>
    <w:p w14:paraId="70474B57" w14:textId="59D4D503" w:rsidR="00440439" w:rsidRDefault="00440439" w:rsidP="000D6AE4"/>
    <w:p w14:paraId="20580538" w14:textId="32DDD8E0" w:rsidR="002B1E3A" w:rsidRPr="00CA1512" w:rsidRDefault="00807556" w:rsidP="009A6FC6">
      <w:pPr>
        <w:rPr>
          <w:b/>
        </w:rPr>
      </w:pPr>
      <w:r w:rsidRPr="00CA1512">
        <w:rPr>
          <w:b/>
        </w:rPr>
        <w:t>4</w:t>
      </w:r>
      <w:r w:rsidR="00CA1512">
        <w:rPr>
          <w:b/>
        </w:rPr>
        <w:t>.</w:t>
      </w:r>
      <w:r w:rsidR="002B1E3A" w:rsidRPr="00CA1512">
        <w:rPr>
          <w:b/>
        </w:rPr>
        <w:t>2</w:t>
      </w:r>
      <w:r w:rsidR="002B1E3A" w:rsidRPr="00CA1512">
        <w:rPr>
          <w:b/>
        </w:rPr>
        <w:tab/>
      </w:r>
      <w:r w:rsidR="002B1E3A" w:rsidRPr="00806455">
        <w:rPr>
          <w:b/>
          <w:u w:val="single"/>
        </w:rPr>
        <w:t>Inquiries</w:t>
      </w:r>
    </w:p>
    <w:p w14:paraId="6BCCE96B" w14:textId="77777777" w:rsidR="002B1E3A" w:rsidRDefault="002B1E3A" w:rsidP="002B1E3A"/>
    <w:p w14:paraId="2F2390ED" w14:textId="79C172C0" w:rsidR="002B1E3A" w:rsidRDefault="002B1E3A" w:rsidP="002B1E3A">
      <w:r>
        <w:t xml:space="preserve">The City will accept inquiries on the contents and requirements of the </w:t>
      </w:r>
      <w:r w:rsidR="00955BB0">
        <w:t>RFQ</w:t>
      </w:r>
      <w:r>
        <w:t xml:space="preserve"> in </w:t>
      </w:r>
      <w:r w:rsidR="00B37085">
        <w:t>electronic</w:t>
      </w:r>
      <w:r>
        <w:t xml:space="preserve"> form only. Inquiries may</w:t>
      </w:r>
      <w:r w:rsidR="001C0E72">
        <w:t xml:space="preserve"> only</w:t>
      </w:r>
      <w:r>
        <w:t xml:space="preserve"> be submitted by email. Inquiries should be submitted to:</w:t>
      </w:r>
    </w:p>
    <w:p w14:paraId="328F014E" w14:textId="65FE9D27" w:rsidR="005029B1" w:rsidRDefault="005029B1" w:rsidP="002B1E3A"/>
    <w:p w14:paraId="027BB309" w14:textId="5F6E9CFC" w:rsidR="002B1E3A" w:rsidRDefault="005029B1" w:rsidP="00955BB0">
      <w:pPr>
        <w:rPr>
          <w:b/>
        </w:rPr>
      </w:pPr>
      <w:r>
        <w:tab/>
      </w:r>
      <w:r w:rsidR="00955BB0">
        <w:rPr>
          <w:b/>
        </w:rPr>
        <w:t>City Proj</w:t>
      </w:r>
      <w:r w:rsidR="008A73AC">
        <w:rPr>
          <w:b/>
        </w:rPr>
        <w:t xml:space="preserve">ect Representative: </w:t>
      </w:r>
      <w:r w:rsidR="00817D94" w:rsidRPr="00817D94">
        <w:t>Zach O’Neal, Graduate Engineer</w:t>
      </w:r>
    </w:p>
    <w:p w14:paraId="7D673DF4" w14:textId="49967CF3" w:rsidR="008A73AC" w:rsidRPr="008A73AC" w:rsidRDefault="00955BB0" w:rsidP="008A73AC">
      <w:pPr>
        <w:rPr>
          <w:b/>
        </w:rPr>
      </w:pPr>
      <w:r>
        <w:rPr>
          <w:b/>
        </w:rPr>
        <w:tab/>
        <w:t>Contact In</w:t>
      </w:r>
      <w:r w:rsidR="008A73AC">
        <w:rPr>
          <w:b/>
        </w:rPr>
        <w:t xml:space="preserve">formation: </w:t>
      </w:r>
      <w:r w:rsidR="00817D94">
        <w:rPr>
          <w:u w:val="single"/>
        </w:rPr>
        <w:t xml:space="preserve">(205)248-5397, </w:t>
      </w:r>
      <w:hyperlink r:id="rId13" w:history="1">
        <w:r w:rsidR="00817D94" w:rsidRPr="002E310D">
          <w:rPr>
            <w:rStyle w:val="Hyperlink"/>
          </w:rPr>
          <w:t>zoneal@tuscaloosa.com</w:t>
        </w:r>
      </w:hyperlink>
      <w:r w:rsidR="00817D94">
        <w:rPr>
          <w:u w:val="single"/>
        </w:rPr>
        <w:t xml:space="preserve"> </w:t>
      </w:r>
    </w:p>
    <w:p w14:paraId="6FD06EC6" w14:textId="03F33C39" w:rsidR="00955BB0" w:rsidRPr="00F57CA6" w:rsidRDefault="00955BB0" w:rsidP="00955BB0">
      <w:pPr>
        <w:rPr>
          <w:b/>
        </w:rPr>
      </w:pPr>
    </w:p>
    <w:p w14:paraId="32ED8F4C" w14:textId="77777777" w:rsidR="002B1E3A" w:rsidRDefault="002B1E3A" w:rsidP="002B1E3A"/>
    <w:p w14:paraId="5E9F3159" w14:textId="00F58AF3" w:rsidR="002B1E3A" w:rsidRPr="00D76021" w:rsidRDefault="002B1E3A" w:rsidP="002B1E3A">
      <w:pPr>
        <w:rPr>
          <w:b/>
          <w:u w:val="single"/>
        </w:rPr>
      </w:pPr>
      <w:r>
        <w:t xml:space="preserve">Inquiries must be submitted at least seven (7) days before the deadline for submission of proposals. </w:t>
      </w:r>
      <w:r w:rsidRPr="00D76021">
        <w:rPr>
          <w:b/>
          <w:u w:val="single"/>
        </w:rPr>
        <w:t xml:space="preserve">For this </w:t>
      </w:r>
      <w:r w:rsidR="00955BB0">
        <w:rPr>
          <w:b/>
          <w:u w:val="single"/>
        </w:rPr>
        <w:t>RFQ</w:t>
      </w:r>
      <w:r w:rsidRPr="00D76021">
        <w:rPr>
          <w:b/>
          <w:u w:val="single"/>
        </w:rPr>
        <w:t>, the deadline for inquiries is</w:t>
      </w:r>
      <w:r w:rsidR="00D76021" w:rsidRPr="00D76021">
        <w:rPr>
          <w:b/>
          <w:u w:val="single"/>
        </w:rPr>
        <w:t xml:space="preserve"> </w:t>
      </w:r>
      <w:r w:rsidR="002E1014">
        <w:rPr>
          <w:b/>
          <w:u w:val="single"/>
        </w:rPr>
        <w:t>12/06</w:t>
      </w:r>
      <w:r w:rsidR="00817D94">
        <w:rPr>
          <w:b/>
          <w:u w:val="single"/>
        </w:rPr>
        <w:t xml:space="preserve">/2022 </w:t>
      </w:r>
      <w:r w:rsidR="0076518F" w:rsidRPr="00D76021">
        <w:rPr>
          <w:b/>
          <w:u w:val="single"/>
        </w:rPr>
        <w:t xml:space="preserve">at </w:t>
      </w:r>
      <w:r w:rsidR="00D76021" w:rsidRPr="00D76021">
        <w:rPr>
          <w:b/>
          <w:u w:val="single"/>
        </w:rPr>
        <w:t>5:00 Central Standard Time</w:t>
      </w:r>
      <w:r w:rsidRPr="00D76021">
        <w:rPr>
          <w:b/>
          <w:u w:val="single"/>
        </w:rPr>
        <w:t>, after which time no further inquiries will be addressed by the City.</w:t>
      </w:r>
    </w:p>
    <w:p w14:paraId="1C34FBE6" w14:textId="77777777" w:rsidR="002B1E3A" w:rsidRDefault="002B1E3A" w:rsidP="002B1E3A"/>
    <w:p w14:paraId="1EEFA676" w14:textId="542780CA" w:rsidR="00CA48FC" w:rsidRDefault="002B1E3A" w:rsidP="002B1E3A">
      <w:r>
        <w:t xml:space="preserve">If the City chooses to respond to an inquiry, the City will </w:t>
      </w:r>
      <w:r w:rsidR="00B85B8C">
        <w:t>do so</w:t>
      </w:r>
      <w:r>
        <w:t xml:space="preserve"> in writing, in the form of an addendum to this </w:t>
      </w:r>
      <w:r w:rsidR="00955BB0">
        <w:t>RFQ</w:t>
      </w:r>
      <w:r w:rsidR="00CA1512">
        <w:t>. The addendum</w:t>
      </w:r>
      <w:r>
        <w:t xml:space="preserve"> will be sent to all recipients of the </w:t>
      </w:r>
      <w:r w:rsidR="00955BB0">
        <w:t>RFQ</w:t>
      </w:r>
      <w:r w:rsidR="00CA1512">
        <w:t xml:space="preserve">, and will </w:t>
      </w:r>
      <w:r w:rsidR="00B85B8C">
        <w:t xml:space="preserve">be </w:t>
      </w:r>
      <w:r w:rsidR="00CA1512">
        <w:t xml:space="preserve">posted </w:t>
      </w:r>
      <w:r w:rsidR="00CA48FC">
        <w:t xml:space="preserve">to the City’s website at </w:t>
      </w:r>
      <w:hyperlink r:id="rId14" w:history="1">
        <w:r w:rsidR="00CA48FC" w:rsidRPr="000A60B6">
          <w:rPr>
            <w:rStyle w:val="Hyperlink"/>
          </w:rPr>
          <w:t>www.tuscaloosa.com/bids</w:t>
        </w:r>
      </w:hyperlink>
      <w:r>
        <w:t xml:space="preserve">. </w:t>
      </w:r>
    </w:p>
    <w:p w14:paraId="0AD9C0F6" w14:textId="77777777" w:rsidR="00CA48FC" w:rsidRDefault="00CA48FC" w:rsidP="002B1E3A"/>
    <w:p w14:paraId="37B074DB" w14:textId="34B3CEE4" w:rsidR="002B1E3A" w:rsidRDefault="00CA48FC" w:rsidP="002B1E3A">
      <w:r>
        <w:t xml:space="preserve">Each addendum issued by the City shall become part of this </w:t>
      </w:r>
      <w:r w:rsidR="00955BB0">
        <w:t>RFQ</w:t>
      </w:r>
      <w:r>
        <w:t xml:space="preserve"> and proposals shall include any work or requirements described in the addendum. No addendum will be issued or posted less than 72 hours before the deadline f</w:t>
      </w:r>
      <w:r w:rsidR="009E1782">
        <w:t>or submission of responses to this RFQ</w:t>
      </w:r>
      <w:r>
        <w:t>.</w:t>
      </w:r>
    </w:p>
    <w:p w14:paraId="077FC849" w14:textId="77777777" w:rsidR="002B1E3A" w:rsidRDefault="002B1E3A" w:rsidP="002B1E3A"/>
    <w:p w14:paraId="4C333A03" w14:textId="1B53F08A" w:rsidR="002B1E3A" w:rsidRPr="00CA48FC" w:rsidRDefault="00807556" w:rsidP="009A6FC6">
      <w:pPr>
        <w:rPr>
          <w:b/>
        </w:rPr>
      </w:pPr>
      <w:r w:rsidRPr="00CA48FC">
        <w:rPr>
          <w:b/>
        </w:rPr>
        <w:t>4</w:t>
      </w:r>
      <w:r w:rsidR="00CA48FC" w:rsidRPr="00CA48FC">
        <w:rPr>
          <w:b/>
        </w:rPr>
        <w:t>.</w:t>
      </w:r>
      <w:r w:rsidR="002B1E3A" w:rsidRPr="00CA48FC">
        <w:rPr>
          <w:b/>
        </w:rPr>
        <w:t>3</w:t>
      </w:r>
      <w:r w:rsidR="002B1E3A" w:rsidRPr="00CA48FC">
        <w:rPr>
          <w:b/>
        </w:rPr>
        <w:tab/>
      </w:r>
      <w:r w:rsidR="009E1782">
        <w:rPr>
          <w:b/>
          <w:u w:val="single"/>
        </w:rPr>
        <w:t>Submission</w:t>
      </w:r>
      <w:r w:rsidR="002B1E3A" w:rsidRPr="00806455">
        <w:rPr>
          <w:b/>
          <w:u w:val="single"/>
        </w:rPr>
        <w:t>s</w:t>
      </w:r>
    </w:p>
    <w:p w14:paraId="64456658" w14:textId="77777777" w:rsidR="002B1E3A" w:rsidRDefault="002B1E3A" w:rsidP="002B1E3A"/>
    <w:p w14:paraId="746EC5EB" w14:textId="2EBFE129" w:rsidR="009E1782" w:rsidRDefault="009E1782" w:rsidP="002B1E3A">
      <w:r>
        <w:rPr>
          <w:b/>
          <w:u w:val="single"/>
        </w:rPr>
        <w:t>Respondent firm submissions</w:t>
      </w:r>
      <w:r w:rsidR="002B1E3A" w:rsidRPr="00CA48FC">
        <w:rPr>
          <w:b/>
          <w:u w:val="single"/>
        </w:rPr>
        <w:t xml:space="preserve"> must be </w:t>
      </w:r>
      <w:r w:rsidR="00B85B8C">
        <w:rPr>
          <w:b/>
          <w:u w:val="single"/>
        </w:rPr>
        <w:t>received by the City</w:t>
      </w:r>
      <w:r w:rsidR="002B1E3A" w:rsidRPr="00CA48FC">
        <w:rPr>
          <w:b/>
          <w:u w:val="single"/>
        </w:rPr>
        <w:t xml:space="preserve"> by</w:t>
      </w:r>
      <w:r w:rsidR="00D76021">
        <w:rPr>
          <w:b/>
          <w:u w:val="single"/>
        </w:rPr>
        <w:t xml:space="preserve"> 5:00</w:t>
      </w:r>
      <w:r w:rsidR="002B1E3A" w:rsidRPr="00CA48FC">
        <w:rPr>
          <w:b/>
          <w:u w:val="single"/>
        </w:rPr>
        <w:t xml:space="preserve"> Central Standard Time </w:t>
      </w:r>
      <w:r w:rsidR="00A66AC9" w:rsidRPr="00CA48FC">
        <w:rPr>
          <w:b/>
          <w:u w:val="single"/>
        </w:rPr>
        <w:t>on</w:t>
      </w:r>
      <w:r w:rsidR="00817D94">
        <w:rPr>
          <w:b/>
          <w:u w:val="single"/>
        </w:rPr>
        <w:t xml:space="preserve"> </w:t>
      </w:r>
      <w:r w:rsidR="002E1014">
        <w:rPr>
          <w:b/>
          <w:u w:val="single"/>
        </w:rPr>
        <w:t>12/06</w:t>
      </w:r>
      <w:r w:rsidR="00817D94" w:rsidRPr="00817D94">
        <w:rPr>
          <w:b/>
          <w:u w:val="single"/>
        </w:rPr>
        <w:t xml:space="preserve">/2022 </w:t>
      </w:r>
      <w:r w:rsidR="00D76021">
        <w:rPr>
          <w:b/>
          <w:u w:val="single"/>
        </w:rPr>
        <w:t>.</w:t>
      </w:r>
      <w:r w:rsidR="002B1E3A">
        <w:t xml:space="preserve"> Late proposals will not be accepted or reviewed</w:t>
      </w:r>
      <w:r w:rsidR="00E85268">
        <w:t>.</w:t>
      </w:r>
      <w:r w:rsidR="002B1E3A">
        <w:t xml:space="preserve"> It is the </w:t>
      </w:r>
      <w:r w:rsidR="00CA48FC">
        <w:t>Respondent</w:t>
      </w:r>
      <w:r w:rsidR="002B1E3A">
        <w:t>’s re</w:t>
      </w:r>
      <w:r>
        <w:t xml:space="preserve">sponsibility to ensure that their submission is </w:t>
      </w:r>
      <w:r w:rsidR="002B1E3A">
        <w:t xml:space="preserve">received within the time required by this </w:t>
      </w:r>
      <w:r w:rsidR="00955BB0">
        <w:t>RFQ</w:t>
      </w:r>
      <w:r w:rsidR="002B1E3A">
        <w:t xml:space="preserve">. </w:t>
      </w:r>
    </w:p>
    <w:p w14:paraId="7C3443EC" w14:textId="69A2A2DE" w:rsidR="00032F8E" w:rsidRDefault="00032F8E" w:rsidP="002B1E3A"/>
    <w:p w14:paraId="13519E07" w14:textId="1C71D8DA" w:rsidR="00D37DEB" w:rsidRDefault="00D37DEB" w:rsidP="002B1E3A">
      <w:r>
        <w:t xml:space="preserve">Respondents </w:t>
      </w:r>
      <w:r w:rsidR="000C05E1">
        <w:t xml:space="preserve">MUST </w:t>
      </w:r>
      <w:r>
        <w:t>submit proposals electronically. Electronic submissions should be made in Portable Document Format (PDF) file format, and should be sent to via email to:</w:t>
      </w:r>
    </w:p>
    <w:p w14:paraId="5698EB46" w14:textId="77777777" w:rsidR="00817D94" w:rsidRDefault="00817D94" w:rsidP="002B1E3A"/>
    <w:p w14:paraId="0AB4C5CB" w14:textId="75FF83B1" w:rsidR="00817D94" w:rsidRPr="00817D94" w:rsidRDefault="00817D94" w:rsidP="00817D94">
      <w:pPr>
        <w:jc w:val="center"/>
        <w:rPr>
          <w:b/>
        </w:rPr>
      </w:pPr>
      <w:r w:rsidRPr="00817D94">
        <w:rPr>
          <w:b/>
        </w:rPr>
        <w:t>Zach O’Neal, Graduate Engineer</w:t>
      </w:r>
    </w:p>
    <w:p w14:paraId="68999C77" w14:textId="48E94AA9" w:rsidR="00817D94" w:rsidRPr="00817D94" w:rsidRDefault="00D5511A" w:rsidP="00817D94">
      <w:pPr>
        <w:jc w:val="center"/>
        <w:rPr>
          <w:b/>
        </w:rPr>
      </w:pPr>
      <w:hyperlink r:id="rId15" w:history="1">
        <w:r w:rsidR="00817D94" w:rsidRPr="002E310D">
          <w:rPr>
            <w:rStyle w:val="Hyperlink"/>
            <w:b/>
          </w:rPr>
          <w:t>zoneal@tuscaloosa.com</w:t>
        </w:r>
      </w:hyperlink>
      <w:r w:rsidR="00817D94">
        <w:rPr>
          <w:b/>
        </w:rPr>
        <w:t xml:space="preserve"> </w:t>
      </w:r>
    </w:p>
    <w:p w14:paraId="0505C146" w14:textId="11E6B372" w:rsidR="00B9472F" w:rsidRDefault="00B9472F" w:rsidP="00C64B42">
      <w:pPr>
        <w:rPr>
          <w:b/>
        </w:rPr>
      </w:pPr>
    </w:p>
    <w:p w14:paraId="3279091B" w14:textId="77777777" w:rsidR="000C05E1" w:rsidRDefault="000C05E1" w:rsidP="000C05E1">
      <w:pPr>
        <w:rPr>
          <w:b/>
        </w:rPr>
      </w:pPr>
      <w:r w:rsidRPr="000C05E1">
        <w:rPr>
          <w:b/>
        </w:rPr>
        <w:t>Proposals should be clearly labeled</w:t>
      </w:r>
      <w:r>
        <w:rPr>
          <w:b/>
        </w:rPr>
        <w:t xml:space="preserve"> with the following information</w:t>
      </w:r>
      <w:r w:rsidRPr="000C05E1">
        <w:rPr>
          <w:b/>
        </w:rPr>
        <w:t>:</w:t>
      </w:r>
    </w:p>
    <w:p w14:paraId="5B08CAC6" w14:textId="77777777" w:rsidR="00817D94" w:rsidRDefault="00817D94" w:rsidP="000C05E1"/>
    <w:p w14:paraId="1913E707" w14:textId="77777777" w:rsidR="00817D94" w:rsidRDefault="00817D94" w:rsidP="000C05E1">
      <w:r>
        <w:t>Proposal</w:t>
      </w:r>
    </w:p>
    <w:p w14:paraId="53F16847" w14:textId="2D4DB48A" w:rsidR="00817D94" w:rsidRDefault="00817D94" w:rsidP="00817D94">
      <w:r w:rsidRPr="00817D94">
        <w:t>Professional Engineering and Related Services for The City of Tuscaloosa –Albert Bridge Lighting Project</w:t>
      </w:r>
    </w:p>
    <w:p w14:paraId="30B07C17" w14:textId="134EC148" w:rsidR="00D37DEB" w:rsidRDefault="00817D94" w:rsidP="00817D94">
      <w:r>
        <w:t>OCA File Number: A22-1323 / Engineering Project: 2022.028.001</w:t>
      </w:r>
    </w:p>
    <w:p w14:paraId="7F6CCD33" w14:textId="77777777" w:rsidR="00817D94" w:rsidRDefault="00817D94" w:rsidP="002B1E3A"/>
    <w:p w14:paraId="4CB1EFB7" w14:textId="77777777" w:rsidR="00817D94" w:rsidRDefault="00817D94" w:rsidP="002B1E3A"/>
    <w:p w14:paraId="18768BFE" w14:textId="59CA9B3A" w:rsidR="00D37DEB" w:rsidRDefault="00D37DEB" w:rsidP="002B1E3A">
      <w:r>
        <w:t>The Respondent is responsible for obtaining confirmation that the City received the Respondent’s proposal.</w:t>
      </w:r>
    </w:p>
    <w:p w14:paraId="5C338A58" w14:textId="77777777" w:rsidR="00D37DEB" w:rsidRDefault="00D37DEB" w:rsidP="002B1E3A"/>
    <w:p w14:paraId="288CAF6F" w14:textId="1B55B5AE" w:rsidR="002B1E3A" w:rsidRPr="00CA48FC" w:rsidRDefault="00807556" w:rsidP="002B1E3A">
      <w:pPr>
        <w:rPr>
          <w:b/>
        </w:rPr>
      </w:pPr>
      <w:r w:rsidRPr="00CA48FC">
        <w:rPr>
          <w:b/>
        </w:rPr>
        <w:t>4</w:t>
      </w:r>
      <w:r w:rsidR="00CA48FC" w:rsidRPr="00CA48FC">
        <w:rPr>
          <w:b/>
        </w:rPr>
        <w:t>.</w:t>
      </w:r>
      <w:r w:rsidR="002B1E3A" w:rsidRPr="00CA48FC">
        <w:rPr>
          <w:b/>
        </w:rPr>
        <w:t>4</w:t>
      </w:r>
      <w:r w:rsidR="002B1E3A" w:rsidRPr="00CA48FC">
        <w:rPr>
          <w:b/>
        </w:rPr>
        <w:tab/>
      </w:r>
      <w:r w:rsidR="002B1E3A" w:rsidRPr="00806455">
        <w:rPr>
          <w:b/>
          <w:u w:val="single"/>
        </w:rPr>
        <w:t>Addi</w:t>
      </w:r>
      <w:r w:rsidR="009E1782">
        <w:rPr>
          <w:b/>
          <w:u w:val="single"/>
        </w:rPr>
        <w:t>tional Items Related to submission</w:t>
      </w:r>
      <w:r w:rsidR="002B1E3A" w:rsidRPr="00806455">
        <w:rPr>
          <w:b/>
          <w:u w:val="single"/>
        </w:rPr>
        <w:t>s</w:t>
      </w:r>
      <w:r w:rsidR="009E1782">
        <w:rPr>
          <w:b/>
          <w:u w:val="single"/>
        </w:rPr>
        <w:t xml:space="preserve"> by Respondent Firms</w:t>
      </w:r>
    </w:p>
    <w:p w14:paraId="38330D4A" w14:textId="77777777" w:rsidR="002B1E3A" w:rsidRDefault="002B1E3A" w:rsidP="002B1E3A"/>
    <w:p w14:paraId="1991B32A" w14:textId="64D6926B" w:rsidR="002B1E3A" w:rsidRPr="00806455" w:rsidRDefault="009E1782" w:rsidP="002B1E3A">
      <w:pPr>
        <w:ind w:left="720"/>
        <w:rPr>
          <w:b/>
        </w:rPr>
      </w:pPr>
      <w:r>
        <w:rPr>
          <w:b/>
        </w:rPr>
        <w:t>a.</w:t>
      </w:r>
      <w:r>
        <w:rPr>
          <w:b/>
        </w:rPr>
        <w:tab/>
        <w:t>Submission rejection/costs</w:t>
      </w:r>
    </w:p>
    <w:p w14:paraId="05931F96" w14:textId="77777777" w:rsidR="002B1E3A" w:rsidRDefault="002B1E3A" w:rsidP="002B1E3A"/>
    <w:p w14:paraId="782F8259" w14:textId="5E18D78B" w:rsidR="002B1E3A" w:rsidRDefault="002B1E3A" w:rsidP="002B1E3A">
      <w:r>
        <w:t xml:space="preserve">By issuing this </w:t>
      </w:r>
      <w:r w:rsidR="00955BB0">
        <w:t>RFQ</w:t>
      </w:r>
      <w:r>
        <w:t xml:space="preserve">, the City does not commit to entering into a contract, to paying any costs incurred in the preparation of a </w:t>
      </w:r>
      <w:r w:rsidR="009E1782">
        <w:t xml:space="preserve">submission, </w:t>
      </w:r>
      <w:r>
        <w:t xml:space="preserve">proposal, or to procuring or contracting for services. The City reserves the right to cancel this </w:t>
      </w:r>
      <w:r w:rsidR="00955BB0">
        <w:t>RFQ</w:t>
      </w:r>
      <w:r>
        <w:t xml:space="preserve"> in whole or in part, to reject any and/or all </w:t>
      </w:r>
      <w:r w:rsidR="009E1782">
        <w:t xml:space="preserve">submissions and </w:t>
      </w:r>
      <w:r>
        <w:t>proposals, to accept the</w:t>
      </w:r>
      <w:r w:rsidR="009E1782">
        <w:t xml:space="preserve"> submission and</w:t>
      </w:r>
      <w:r>
        <w:t xml:space="preserve"> proposal it considers the most favorable to the City’s interests in its sole discretion, and to waive irregularities or informalities in any </w:t>
      </w:r>
      <w:r w:rsidR="009E1782">
        <w:t>submissions/</w:t>
      </w:r>
      <w:r>
        <w:t>proposal</w:t>
      </w:r>
      <w:r w:rsidR="009E1782">
        <w:t>s or in the submission</w:t>
      </w:r>
      <w:r>
        <w:t xml:space="preserve"> procedures. The City reserves the right to reject all </w:t>
      </w:r>
      <w:r w:rsidR="009E1782">
        <w:t xml:space="preserve">submissions or </w:t>
      </w:r>
      <w:r>
        <w:t xml:space="preserve">proposals and issue a new </w:t>
      </w:r>
      <w:r w:rsidR="00955BB0">
        <w:t>RFQ</w:t>
      </w:r>
      <w:r>
        <w:t xml:space="preserve">, at its sole discretion. All </w:t>
      </w:r>
      <w:r w:rsidR="009E1782">
        <w:t xml:space="preserve">submissions and </w:t>
      </w:r>
      <w:r>
        <w:t xml:space="preserve">proposals and other materials submitted in response to this </w:t>
      </w:r>
      <w:r w:rsidR="00955BB0">
        <w:t>RFQ</w:t>
      </w:r>
      <w:r>
        <w:t xml:space="preserve"> will become property of the City.</w:t>
      </w:r>
    </w:p>
    <w:p w14:paraId="51A88DC3" w14:textId="1803F38F" w:rsidR="002B1E3A" w:rsidRDefault="002B1E3A" w:rsidP="002B1E3A"/>
    <w:p w14:paraId="4A534E60" w14:textId="2D375050" w:rsidR="002B1E3A" w:rsidRPr="00806455" w:rsidRDefault="002B1E3A" w:rsidP="002B1E3A">
      <w:pPr>
        <w:ind w:left="720"/>
        <w:rPr>
          <w:b/>
        </w:rPr>
      </w:pPr>
      <w:r w:rsidRPr="00806455">
        <w:rPr>
          <w:b/>
        </w:rPr>
        <w:t>b.</w:t>
      </w:r>
      <w:r w:rsidRPr="00806455">
        <w:rPr>
          <w:b/>
        </w:rPr>
        <w:tab/>
        <w:t>Contract and Insurance Requirements</w:t>
      </w:r>
    </w:p>
    <w:p w14:paraId="78F29F39" w14:textId="77777777" w:rsidR="002B1E3A" w:rsidRDefault="002B1E3A" w:rsidP="002B1E3A"/>
    <w:p w14:paraId="177A8A3B" w14:textId="4841372A" w:rsidR="0051570A" w:rsidRDefault="002B1E3A" w:rsidP="002B1E3A">
      <w:r>
        <w:t xml:space="preserve">The City has standard </w:t>
      </w:r>
      <w:r w:rsidR="00CA48FC">
        <w:t xml:space="preserve">contract and insurance </w:t>
      </w:r>
      <w:r>
        <w:t xml:space="preserve">requirements </w:t>
      </w:r>
      <w:r w:rsidR="00CA48FC">
        <w:t xml:space="preserve">for professional services contracts, and </w:t>
      </w:r>
      <w:r>
        <w:t>is unable to make substantial changes to the requirements for the contract to be used for this project. The laws of the State of Alabama shall govern the contract executed between the successful Consultant and the City, as well as any interpretations or constructions thereof. Further, the place of performance and transaction of business shall be deemed to be in the City of Tuscaloosa, Alabama, and in the event of litigation, the exclusive venue and place of jurisdiction shall be in the Tuscaloosa County, Alabama.</w:t>
      </w:r>
    </w:p>
    <w:p w14:paraId="1D47DC77" w14:textId="77777777" w:rsidR="0051570A" w:rsidRDefault="0051570A" w:rsidP="002B1E3A"/>
    <w:p w14:paraId="67102200" w14:textId="12B5DD31" w:rsidR="002B1E3A" w:rsidRPr="00B85B8C" w:rsidRDefault="002B1E3A" w:rsidP="002B1E3A">
      <w:pPr>
        <w:ind w:left="720"/>
        <w:rPr>
          <w:b/>
        </w:rPr>
      </w:pPr>
      <w:r w:rsidRPr="00B85B8C">
        <w:rPr>
          <w:b/>
        </w:rPr>
        <w:t>c.</w:t>
      </w:r>
      <w:r w:rsidRPr="00B85B8C">
        <w:rPr>
          <w:b/>
        </w:rPr>
        <w:tab/>
        <w:t>Requests for Additional Information</w:t>
      </w:r>
    </w:p>
    <w:p w14:paraId="70F53D47" w14:textId="77777777" w:rsidR="002B1E3A" w:rsidRDefault="002B1E3A" w:rsidP="002B1E3A"/>
    <w:p w14:paraId="34B119E8" w14:textId="2659C7AE" w:rsidR="002B1E3A" w:rsidRDefault="002B1E3A" w:rsidP="002B1E3A">
      <w:r>
        <w:t>The City reserves the right to request additional inf</w:t>
      </w:r>
      <w:r w:rsidR="00A413A7">
        <w:t>ormation from Respondents to clarify the submission</w:t>
      </w:r>
      <w:r>
        <w:t>s.</w:t>
      </w:r>
    </w:p>
    <w:p w14:paraId="0921A8D5" w14:textId="77777777" w:rsidR="00367D9C" w:rsidRDefault="00367D9C" w:rsidP="002B1E3A"/>
    <w:p w14:paraId="44CD5BB4" w14:textId="3AD60B0D" w:rsidR="002B1E3A" w:rsidRPr="00B85B8C" w:rsidRDefault="00807556" w:rsidP="002B1E3A">
      <w:pPr>
        <w:rPr>
          <w:b/>
          <w:u w:val="single"/>
        </w:rPr>
      </w:pPr>
      <w:r w:rsidRPr="00B85B8C">
        <w:rPr>
          <w:b/>
        </w:rPr>
        <w:t>4</w:t>
      </w:r>
      <w:r w:rsidR="002B1E3A" w:rsidRPr="00B85B8C">
        <w:rPr>
          <w:b/>
        </w:rPr>
        <w:t>.5</w:t>
      </w:r>
      <w:r w:rsidR="002B1E3A" w:rsidRPr="00B85B8C">
        <w:rPr>
          <w:b/>
        </w:rPr>
        <w:tab/>
      </w:r>
      <w:r w:rsidR="002B1E3A" w:rsidRPr="00B85B8C">
        <w:rPr>
          <w:b/>
          <w:u w:val="single"/>
        </w:rPr>
        <w:t>Public Records</w:t>
      </w:r>
    </w:p>
    <w:p w14:paraId="1543E36E" w14:textId="77777777" w:rsidR="002B1E3A" w:rsidRDefault="002B1E3A" w:rsidP="002B1E3A"/>
    <w:p w14:paraId="6878C109" w14:textId="644062F1" w:rsidR="002B1E3A" w:rsidRDefault="002B1E3A" w:rsidP="002B1E3A">
      <w:r>
        <w:t xml:space="preserve">Each </w:t>
      </w:r>
      <w:r w:rsidR="00367D9C">
        <w:t>Respondent</w:t>
      </w:r>
      <w:r>
        <w:t xml:space="preserve"> is hereby informed that, upon submission of its proposal to the City in response to this </w:t>
      </w:r>
      <w:r w:rsidR="00955BB0">
        <w:t>RFQ</w:t>
      </w:r>
      <w:r>
        <w:t xml:space="preserve">, the proposal </w:t>
      </w:r>
      <w:r w:rsidR="00B667A4">
        <w:t>becomes</w:t>
      </w:r>
      <w:r>
        <w:t xml:space="preserve"> the property of the City.</w:t>
      </w:r>
    </w:p>
    <w:p w14:paraId="7B925A72" w14:textId="77777777" w:rsidR="002B1E3A" w:rsidRDefault="002B1E3A" w:rsidP="002B1E3A"/>
    <w:p w14:paraId="38A4C1FF" w14:textId="77A2D6BF" w:rsidR="002B1E3A" w:rsidRDefault="002B1E3A" w:rsidP="002B1E3A">
      <w:r>
        <w:t>Unless otherwise compelled by a court order, the Ci</w:t>
      </w:r>
      <w:r w:rsidR="00A413A7">
        <w:t>ty will not disclose any submissions</w:t>
      </w:r>
      <w:r>
        <w:t xml:space="preserve"> while the City conducts its deliberative process in accordance with the procedures identified in this </w:t>
      </w:r>
      <w:r w:rsidR="00955BB0">
        <w:t>RFQ</w:t>
      </w:r>
      <w:r>
        <w:t>. However, after the City either a</w:t>
      </w:r>
      <w:r w:rsidR="00A413A7">
        <w:t>wards an agreement to a firm</w:t>
      </w:r>
      <w:r>
        <w:t xml:space="preserve">, or </w:t>
      </w:r>
      <w:r w:rsidR="00A413A7">
        <w:t>after the City rejects all submission</w:t>
      </w:r>
      <w:r>
        <w:t>s, the C</w:t>
      </w:r>
      <w:r w:rsidR="00A413A7">
        <w:t>ity shall consider each submission from Respondents</w:t>
      </w:r>
      <w:r>
        <w:t xml:space="preserve"> subject to the public disclosure requirements of the Alabama Open Records Act (Ala. Code </w:t>
      </w:r>
      <w:r w:rsidR="00B667A4">
        <w:rPr>
          <w:rFonts w:cs="Calibri"/>
        </w:rPr>
        <w:t>§</w:t>
      </w:r>
      <w:r>
        <w:t xml:space="preserve"> 36-12-40</w:t>
      </w:r>
      <w:r w:rsidR="00B667A4">
        <w:t>)</w:t>
      </w:r>
      <w:r>
        <w:t xml:space="preserve"> </w:t>
      </w:r>
      <w:r w:rsidR="00B667A4">
        <w:t xml:space="preserve">and Tuscaloosa City Code </w:t>
      </w:r>
      <w:r w:rsidR="00B667A4">
        <w:rPr>
          <w:rFonts w:cs="Calibri"/>
        </w:rPr>
        <w:t>§</w:t>
      </w:r>
      <w:r w:rsidR="00B667A4">
        <w:t xml:space="preserve"> 2-4</w:t>
      </w:r>
      <w:r>
        <w:t>, unless there is a legal exception to public disclosure.</w:t>
      </w:r>
    </w:p>
    <w:p w14:paraId="23B333C6" w14:textId="77777777" w:rsidR="002B1E3A" w:rsidRDefault="002B1E3A" w:rsidP="002B1E3A"/>
    <w:p w14:paraId="2CD5E821" w14:textId="2DEBD951" w:rsidR="002B1E3A" w:rsidRDefault="002B1E3A" w:rsidP="002B1E3A">
      <w:r w:rsidRPr="001F3ABA">
        <w:t xml:space="preserve">If a </w:t>
      </w:r>
      <w:r w:rsidR="00367D9C">
        <w:t>Respondent</w:t>
      </w:r>
      <w:r w:rsidRPr="001F3ABA">
        <w:t xml:space="preserve"> believes that any portion of its proposal is subject to a legal</w:t>
      </w:r>
      <w:r>
        <w:t xml:space="preserve"> </w:t>
      </w:r>
      <w:r w:rsidRPr="001F3ABA">
        <w:t xml:space="preserve">exception to public disclosure, the </w:t>
      </w:r>
      <w:r w:rsidR="00367D9C">
        <w:t xml:space="preserve">Respondent </w:t>
      </w:r>
      <w:r w:rsidRPr="001F3ABA">
        <w:t>shall: (1) clearly mark the relevant</w:t>
      </w:r>
      <w:r>
        <w:t xml:space="preserve"> </w:t>
      </w:r>
      <w:r w:rsidRPr="001F3ABA">
        <w:t xml:space="preserve">portions of </w:t>
      </w:r>
      <w:r>
        <w:t>its proposal “Confidential”;</w:t>
      </w:r>
      <w:r w:rsidRPr="001F3ABA">
        <w:t xml:space="preserve"> (2) upon request from the City,</w:t>
      </w:r>
      <w:r>
        <w:t xml:space="preserve"> </w:t>
      </w:r>
      <w:r w:rsidRPr="001F3ABA">
        <w:t xml:space="preserve">identify the legal basis for exception from disclosure under the </w:t>
      </w:r>
      <w:r>
        <w:t>Open</w:t>
      </w:r>
      <w:r w:rsidRPr="001F3ABA">
        <w:t xml:space="preserve"> Records</w:t>
      </w:r>
      <w:r>
        <w:t xml:space="preserve"> </w:t>
      </w:r>
      <w:r w:rsidRPr="001F3ABA">
        <w:t>Act; and (3</w:t>
      </w:r>
      <w:r w:rsidR="00367D9C">
        <w:t>)</w:t>
      </w:r>
      <w:r w:rsidRPr="001F3ABA">
        <w:t xml:space="preserve"> defend, indemnify, and hold harmless the City</w:t>
      </w:r>
      <w:r>
        <w:t xml:space="preserve"> </w:t>
      </w:r>
      <w:r w:rsidRPr="001F3ABA">
        <w:t>regarding any claim by any third party for the public disclosure of the</w:t>
      </w:r>
      <w:r>
        <w:t xml:space="preserve"> </w:t>
      </w:r>
      <w:r w:rsidRPr="001F3ABA">
        <w:t>“Confidential” portion of the qualifications submittal.</w:t>
      </w:r>
    </w:p>
    <w:p w14:paraId="2537127B" w14:textId="1CC6EBAE" w:rsidR="002B1E3A" w:rsidRDefault="002B1E3A" w:rsidP="002B1E3A"/>
    <w:p w14:paraId="164C32BA" w14:textId="0442CC1C" w:rsidR="00B667A4" w:rsidRDefault="00B667A4">
      <w:r>
        <w:br w:type="page"/>
      </w:r>
    </w:p>
    <w:p w14:paraId="5109FB51" w14:textId="407D6E4F" w:rsidR="00B667A4" w:rsidRPr="00F30C08" w:rsidRDefault="002E01C3" w:rsidP="002E01C3">
      <w:pPr>
        <w:jc w:val="center"/>
        <w:rPr>
          <w:b/>
        </w:rPr>
      </w:pPr>
      <w:r w:rsidRPr="00F30C08">
        <w:rPr>
          <w:b/>
        </w:rPr>
        <w:t xml:space="preserve">PART </w:t>
      </w:r>
      <w:r w:rsidR="00807556" w:rsidRPr="00F30C08">
        <w:rPr>
          <w:b/>
        </w:rPr>
        <w:t>5</w:t>
      </w:r>
      <w:r w:rsidRPr="00F30C08">
        <w:rPr>
          <w:b/>
        </w:rPr>
        <w:t xml:space="preserve"> – SELECTION </w:t>
      </w:r>
      <w:r w:rsidR="00B667A4" w:rsidRPr="00F30C08">
        <w:rPr>
          <w:b/>
        </w:rPr>
        <w:t>PROCEDURE</w:t>
      </w:r>
    </w:p>
    <w:p w14:paraId="06FB4598" w14:textId="77777777" w:rsidR="00B667A4" w:rsidRDefault="00B667A4" w:rsidP="00B667A4"/>
    <w:p w14:paraId="64063593" w14:textId="48644CE5" w:rsidR="0065709A" w:rsidRDefault="00032F8E" w:rsidP="00B667A4">
      <w:r>
        <w:t>The City will use a Selection Committee of qualified City employee</w:t>
      </w:r>
      <w:r w:rsidR="00A413A7">
        <w:t>s for the evaluation of submission</w:t>
      </w:r>
      <w:r>
        <w:t xml:space="preserve">s. </w:t>
      </w:r>
      <w:r w:rsidR="0065709A">
        <w:t>This is a qualifications-based procurement for professional services, in which the qualifications of the respo</w:t>
      </w:r>
      <w:r w:rsidR="00A413A7">
        <w:t>nding firms</w:t>
      </w:r>
      <w:r w:rsidR="0065709A">
        <w:t xml:space="preserve"> will be reviewed and evaluated, and the most qualified firm will be selected, subject to negotiation of fair and reasonable compensation.</w:t>
      </w:r>
    </w:p>
    <w:p w14:paraId="713BB9A7" w14:textId="1B4E3D99" w:rsidR="00032F8E" w:rsidRDefault="00032F8E" w:rsidP="00B667A4"/>
    <w:p w14:paraId="239DC8DC" w14:textId="4A99AB16" w:rsidR="00032F8E" w:rsidRDefault="00032F8E" w:rsidP="00B667A4">
      <w:r>
        <w:t>The Selection Co</w:t>
      </w:r>
      <w:r w:rsidR="00A413A7">
        <w:t>mmittee will review the submission</w:t>
      </w:r>
      <w:r>
        <w:t xml:space="preserve">s submitted in response to this </w:t>
      </w:r>
      <w:r w:rsidR="00955BB0">
        <w:t>RFQ</w:t>
      </w:r>
      <w:r>
        <w:t xml:space="preserve">, and </w:t>
      </w:r>
      <w:r w:rsidR="00EA2E28">
        <w:t>rate</w:t>
      </w:r>
      <w:r w:rsidR="00A413A7">
        <w:t xml:space="preserve"> the submission</w:t>
      </w:r>
      <w:r>
        <w:t xml:space="preserve">s based on </w:t>
      </w:r>
      <w:r w:rsidR="00EA2E28">
        <w:t>the following</w:t>
      </w:r>
      <w:r>
        <w:t xml:space="preserve"> </w:t>
      </w:r>
      <w:r w:rsidR="00EA2E28">
        <w:t xml:space="preserve">grading system, which includes both </w:t>
      </w:r>
      <w:r>
        <w:t>numerical and pass/fail</w:t>
      </w:r>
      <w:r w:rsidR="00D10F27">
        <w:t xml:space="preserve"> criteria:</w:t>
      </w:r>
    </w:p>
    <w:p w14:paraId="24271F00" w14:textId="0BDD101B" w:rsidR="00EB54C3" w:rsidRDefault="00EB54C3" w:rsidP="00B667A4"/>
    <w:tbl>
      <w:tblPr>
        <w:tblStyle w:val="TableGrid"/>
        <w:tblW w:w="9360" w:type="dxa"/>
        <w:tblLayout w:type="fixed"/>
        <w:tblLook w:val="04A0" w:firstRow="1" w:lastRow="0" w:firstColumn="1" w:lastColumn="0" w:noHBand="0" w:noVBand="1"/>
      </w:tblPr>
      <w:tblGrid>
        <w:gridCol w:w="7200"/>
        <w:gridCol w:w="2160"/>
      </w:tblGrid>
      <w:tr w:rsidR="00EB54C3" w14:paraId="7D3C2C85" w14:textId="77777777" w:rsidTr="00FB0F5B">
        <w:tc>
          <w:tcPr>
            <w:tcW w:w="7200" w:type="dxa"/>
          </w:tcPr>
          <w:p w14:paraId="6AAD28A5" w14:textId="05FA6004" w:rsidR="00EB54C3" w:rsidRPr="00EB54C3" w:rsidRDefault="002573E8" w:rsidP="00B667A4">
            <w:pPr>
              <w:rPr>
                <w:b/>
                <w:u w:val="single"/>
              </w:rPr>
            </w:pPr>
            <w:r>
              <w:rPr>
                <w:b/>
                <w:u w:val="single"/>
              </w:rPr>
              <w:t>Numerically-</w:t>
            </w:r>
            <w:r w:rsidR="00EB54C3" w:rsidRPr="00EB54C3">
              <w:rPr>
                <w:b/>
                <w:u w:val="single"/>
              </w:rPr>
              <w:t>Scored Criteria</w:t>
            </w:r>
          </w:p>
        </w:tc>
        <w:tc>
          <w:tcPr>
            <w:tcW w:w="2160" w:type="dxa"/>
          </w:tcPr>
          <w:p w14:paraId="0FFD2334" w14:textId="23EB0991" w:rsidR="00EB54C3" w:rsidRPr="00EB54C3" w:rsidRDefault="00EB54C3" w:rsidP="00EB54C3">
            <w:pPr>
              <w:jc w:val="center"/>
              <w:rPr>
                <w:b/>
              </w:rPr>
            </w:pPr>
            <w:r w:rsidRPr="00EB54C3">
              <w:rPr>
                <w:b/>
              </w:rPr>
              <w:t>Max. Points</w:t>
            </w:r>
          </w:p>
        </w:tc>
      </w:tr>
      <w:tr w:rsidR="00EB54C3" w14:paraId="13F6C963" w14:textId="77777777" w:rsidTr="0004140E">
        <w:tc>
          <w:tcPr>
            <w:tcW w:w="7200" w:type="dxa"/>
          </w:tcPr>
          <w:p w14:paraId="73B76C80" w14:textId="6EF4006C" w:rsidR="00EB54C3" w:rsidRPr="00EB54C3" w:rsidRDefault="00EB54C3" w:rsidP="00AC671D">
            <w:pPr>
              <w:pStyle w:val="ListParagraph"/>
              <w:numPr>
                <w:ilvl w:val="0"/>
                <w:numId w:val="9"/>
              </w:numPr>
              <w:ind w:left="420"/>
            </w:pPr>
            <w:r w:rsidRPr="00EB54C3">
              <w:t>F</w:t>
            </w:r>
            <w:r w:rsidR="00955BB0">
              <w:t xml:space="preserve">irm </w:t>
            </w:r>
            <w:r w:rsidRPr="00EB54C3">
              <w:t>Experience</w:t>
            </w:r>
          </w:p>
        </w:tc>
        <w:tc>
          <w:tcPr>
            <w:tcW w:w="2160" w:type="dxa"/>
            <w:shd w:val="clear" w:color="auto" w:fill="auto"/>
          </w:tcPr>
          <w:p w14:paraId="5ECA5A4B" w14:textId="027D683A" w:rsidR="00EB54C3" w:rsidRPr="0004140E" w:rsidRDefault="00A413A7" w:rsidP="00EB54C3">
            <w:pPr>
              <w:jc w:val="center"/>
            </w:pPr>
            <w:r>
              <w:t>5</w:t>
            </w:r>
            <w:r w:rsidR="0004140E">
              <w:t>0</w:t>
            </w:r>
          </w:p>
        </w:tc>
      </w:tr>
      <w:tr w:rsidR="00EB54C3" w14:paraId="538E2F91" w14:textId="77777777" w:rsidTr="0004140E">
        <w:tc>
          <w:tcPr>
            <w:tcW w:w="7200" w:type="dxa"/>
          </w:tcPr>
          <w:p w14:paraId="2E87578C" w14:textId="7A37AED3" w:rsidR="00EB54C3" w:rsidRPr="00EB54C3" w:rsidRDefault="00EB54C3" w:rsidP="00EB54C3">
            <w:pPr>
              <w:pStyle w:val="ListParagraph"/>
              <w:numPr>
                <w:ilvl w:val="0"/>
                <w:numId w:val="9"/>
              </w:numPr>
              <w:ind w:left="420"/>
            </w:pPr>
            <w:r w:rsidRPr="00EB54C3">
              <w:t>Project Understanding and Approach</w:t>
            </w:r>
          </w:p>
        </w:tc>
        <w:tc>
          <w:tcPr>
            <w:tcW w:w="2160" w:type="dxa"/>
            <w:shd w:val="clear" w:color="auto" w:fill="auto"/>
          </w:tcPr>
          <w:p w14:paraId="19364F55" w14:textId="3763AE84" w:rsidR="00EB54C3" w:rsidRPr="0004140E" w:rsidRDefault="00A413A7" w:rsidP="0004140E">
            <w:pPr>
              <w:jc w:val="center"/>
            </w:pPr>
            <w:r>
              <w:t>20</w:t>
            </w:r>
          </w:p>
        </w:tc>
      </w:tr>
      <w:tr w:rsidR="00EB54C3" w14:paraId="58D9DAB0" w14:textId="77777777" w:rsidTr="0004140E">
        <w:tc>
          <w:tcPr>
            <w:tcW w:w="7200" w:type="dxa"/>
          </w:tcPr>
          <w:p w14:paraId="3A157CE0" w14:textId="09585096" w:rsidR="00EB54C3" w:rsidRPr="00EB54C3" w:rsidRDefault="00EB54C3" w:rsidP="00EB54C3">
            <w:pPr>
              <w:pStyle w:val="ListParagraph"/>
              <w:numPr>
                <w:ilvl w:val="0"/>
                <w:numId w:val="9"/>
              </w:numPr>
              <w:ind w:left="420"/>
            </w:pPr>
            <w:r w:rsidRPr="00EB54C3">
              <w:t>Quality Assurance and Quality Control</w:t>
            </w:r>
          </w:p>
        </w:tc>
        <w:tc>
          <w:tcPr>
            <w:tcW w:w="2160" w:type="dxa"/>
            <w:shd w:val="clear" w:color="auto" w:fill="auto"/>
          </w:tcPr>
          <w:p w14:paraId="65646DEC" w14:textId="41807099" w:rsidR="00EB54C3" w:rsidRPr="0004140E" w:rsidRDefault="00A413A7" w:rsidP="004F0136">
            <w:pPr>
              <w:jc w:val="center"/>
            </w:pPr>
            <w:r>
              <w:t>20</w:t>
            </w:r>
          </w:p>
        </w:tc>
      </w:tr>
      <w:tr w:rsidR="00FB0F5B" w14:paraId="33FCB2B5" w14:textId="77777777" w:rsidTr="0004140E">
        <w:tc>
          <w:tcPr>
            <w:tcW w:w="7200" w:type="dxa"/>
          </w:tcPr>
          <w:p w14:paraId="3F09F858" w14:textId="0354A6E0" w:rsidR="00FB0F5B" w:rsidRDefault="00FB0F5B" w:rsidP="00FB0F5B">
            <w:pPr>
              <w:pStyle w:val="ListParagraph"/>
              <w:numPr>
                <w:ilvl w:val="0"/>
                <w:numId w:val="9"/>
              </w:numPr>
              <w:ind w:left="420"/>
            </w:pPr>
            <w:r>
              <w:t>Minority- or Woman-Owned Business</w:t>
            </w:r>
          </w:p>
        </w:tc>
        <w:tc>
          <w:tcPr>
            <w:tcW w:w="2160" w:type="dxa"/>
            <w:shd w:val="clear" w:color="auto" w:fill="auto"/>
          </w:tcPr>
          <w:p w14:paraId="7C89227B" w14:textId="09B50BBA" w:rsidR="00FB0F5B" w:rsidRPr="0004140E" w:rsidRDefault="004F0136" w:rsidP="00EB54C3">
            <w:pPr>
              <w:jc w:val="center"/>
            </w:pPr>
            <w:r w:rsidRPr="0004140E">
              <w:t>5</w:t>
            </w:r>
          </w:p>
        </w:tc>
      </w:tr>
      <w:tr w:rsidR="0004140E" w14:paraId="2DED5D1C" w14:textId="77777777" w:rsidTr="00FB0F5B">
        <w:tc>
          <w:tcPr>
            <w:tcW w:w="7200" w:type="dxa"/>
          </w:tcPr>
          <w:p w14:paraId="30822D1A" w14:textId="611C8E8F" w:rsidR="0004140E" w:rsidRDefault="00955BB0" w:rsidP="0004140E">
            <w:pPr>
              <w:pStyle w:val="ListParagraph"/>
              <w:numPr>
                <w:ilvl w:val="0"/>
                <w:numId w:val="9"/>
              </w:numPr>
              <w:ind w:left="420"/>
            </w:pPr>
            <w:r>
              <w:t>Firm</w:t>
            </w:r>
            <w:r w:rsidR="0004140E">
              <w:t xml:space="preserve"> Location</w:t>
            </w:r>
          </w:p>
        </w:tc>
        <w:tc>
          <w:tcPr>
            <w:tcW w:w="2160" w:type="dxa"/>
          </w:tcPr>
          <w:p w14:paraId="0D09040F" w14:textId="44B26B92" w:rsidR="0004140E" w:rsidRDefault="0004140E" w:rsidP="00EB54C3">
            <w:pPr>
              <w:jc w:val="center"/>
            </w:pPr>
            <w:r>
              <w:t>5</w:t>
            </w:r>
          </w:p>
        </w:tc>
      </w:tr>
      <w:tr w:rsidR="00EB54C3" w14:paraId="7A299B3C" w14:textId="77777777" w:rsidTr="00FB0F5B">
        <w:tc>
          <w:tcPr>
            <w:tcW w:w="7200" w:type="dxa"/>
          </w:tcPr>
          <w:p w14:paraId="019C0463" w14:textId="77777777" w:rsidR="00EB54C3" w:rsidRDefault="00EB54C3" w:rsidP="00B667A4"/>
        </w:tc>
        <w:tc>
          <w:tcPr>
            <w:tcW w:w="2160" w:type="dxa"/>
          </w:tcPr>
          <w:p w14:paraId="596105D5" w14:textId="77777777" w:rsidR="00EB54C3" w:rsidRDefault="00EB54C3" w:rsidP="00EB54C3">
            <w:pPr>
              <w:jc w:val="center"/>
            </w:pPr>
          </w:p>
        </w:tc>
      </w:tr>
      <w:tr w:rsidR="00EB54C3" w14:paraId="41BFC142" w14:textId="77777777" w:rsidTr="00FB0F5B">
        <w:tc>
          <w:tcPr>
            <w:tcW w:w="7200" w:type="dxa"/>
          </w:tcPr>
          <w:p w14:paraId="6B94F14A" w14:textId="3FE7896C" w:rsidR="00EB54C3" w:rsidRPr="00EB54C3" w:rsidRDefault="00EB54C3" w:rsidP="00B667A4">
            <w:pPr>
              <w:rPr>
                <w:b/>
                <w:u w:val="single"/>
              </w:rPr>
            </w:pPr>
            <w:r w:rsidRPr="00EB54C3">
              <w:rPr>
                <w:b/>
                <w:u w:val="single"/>
              </w:rPr>
              <w:t>Pass/Fail Criteria</w:t>
            </w:r>
          </w:p>
        </w:tc>
        <w:tc>
          <w:tcPr>
            <w:tcW w:w="2160" w:type="dxa"/>
          </w:tcPr>
          <w:p w14:paraId="4BF99B18" w14:textId="77777777" w:rsidR="00EB54C3" w:rsidRDefault="00EB54C3" w:rsidP="00EB54C3">
            <w:pPr>
              <w:jc w:val="center"/>
            </w:pPr>
          </w:p>
        </w:tc>
      </w:tr>
      <w:tr w:rsidR="00EB54C3" w14:paraId="04EB549F" w14:textId="77777777" w:rsidTr="00FB0F5B">
        <w:tc>
          <w:tcPr>
            <w:tcW w:w="7200" w:type="dxa"/>
          </w:tcPr>
          <w:p w14:paraId="515D8744" w14:textId="63724367" w:rsidR="00EB54C3" w:rsidRDefault="00F77ED1" w:rsidP="00EB54C3">
            <w:pPr>
              <w:pStyle w:val="ListParagraph"/>
              <w:numPr>
                <w:ilvl w:val="0"/>
                <w:numId w:val="11"/>
              </w:numPr>
              <w:ind w:left="420"/>
            </w:pPr>
            <w:r>
              <w:t xml:space="preserve">Compliance with </w:t>
            </w:r>
            <w:r w:rsidR="00955BB0">
              <w:t>RFQ</w:t>
            </w:r>
            <w:r>
              <w:t xml:space="preserve"> Instruc</w:t>
            </w:r>
            <w:r w:rsidR="00EB54C3">
              <w:t>tions</w:t>
            </w:r>
          </w:p>
        </w:tc>
        <w:tc>
          <w:tcPr>
            <w:tcW w:w="2160" w:type="dxa"/>
          </w:tcPr>
          <w:p w14:paraId="0C1B0DC1" w14:textId="05F2B6A4" w:rsidR="00EB54C3" w:rsidRDefault="00EB54C3" w:rsidP="00EB54C3">
            <w:pPr>
              <w:jc w:val="center"/>
            </w:pPr>
            <w:r>
              <w:t>P/F</w:t>
            </w:r>
          </w:p>
        </w:tc>
      </w:tr>
      <w:tr w:rsidR="00EB54C3" w14:paraId="7C0D2B8A" w14:textId="77777777" w:rsidTr="00FB0F5B">
        <w:tc>
          <w:tcPr>
            <w:tcW w:w="7200" w:type="dxa"/>
          </w:tcPr>
          <w:p w14:paraId="0A74D1D5" w14:textId="5A775702" w:rsidR="00EB54C3" w:rsidRDefault="00EB54C3" w:rsidP="00EB54C3">
            <w:pPr>
              <w:pStyle w:val="ListParagraph"/>
              <w:numPr>
                <w:ilvl w:val="0"/>
                <w:numId w:val="11"/>
              </w:numPr>
              <w:ind w:left="420"/>
            </w:pPr>
            <w:r>
              <w:t>Licensing and Professional Standing</w:t>
            </w:r>
          </w:p>
        </w:tc>
        <w:tc>
          <w:tcPr>
            <w:tcW w:w="2160" w:type="dxa"/>
          </w:tcPr>
          <w:p w14:paraId="3EA28676" w14:textId="16F781CC" w:rsidR="00EB54C3" w:rsidRDefault="00EB54C3" w:rsidP="00EB54C3">
            <w:pPr>
              <w:jc w:val="center"/>
            </w:pPr>
            <w:r>
              <w:t>P/F</w:t>
            </w:r>
          </w:p>
        </w:tc>
      </w:tr>
      <w:tr w:rsidR="00EB54C3" w14:paraId="69BDBE44" w14:textId="77777777" w:rsidTr="00FB0F5B">
        <w:tc>
          <w:tcPr>
            <w:tcW w:w="7200" w:type="dxa"/>
          </w:tcPr>
          <w:p w14:paraId="0CD97098" w14:textId="5689996D" w:rsidR="00EB54C3" w:rsidRDefault="00EB54C3" w:rsidP="00EB54C3">
            <w:pPr>
              <w:pStyle w:val="ListParagraph"/>
              <w:numPr>
                <w:ilvl w:val="0"/>
                <w:numId w:val="11"/>
              </w:numPr>
              <w:ind w:left="420"/>
            </w:pPr>
            <w:r>
              <w:t>Conflicts of Interest</w:t>
            </w:r>
          </w:p>
        </w:tc>
        <w:tc>
          <w:tcPr>
            <w:tcW w:w="2160" w:type="dxa"/>
          </w:tcPr>
          <w:p w14:paraId="0CC12BE6" w14:textId="3B6DF03A" w:rsidR="00EB54C3" w:rsidRDefault="00EB54C3" w:rsidP="00EB54C3">
            <w:pPr>
              <w:jc w:val="center"/>
            </w:pPr>
            <w:r>
              <w:t>P/F</w:t>
            </w:r>
          </w:p>
        </w:tc>
      </w:tr>
    </w:tbl>
    <w:p w14:paraId="76A9AAF9" w14:textId="7CFCBCD3" w:rsidR="00D10F27" w:rsidRDefault="00D10F27" w:rsidP="00B667A4"/>
    <w:p w14:paraId="418C6D77" w14:textId="6DA5C01B" w:rsidR="00EA2E28" w:rsidRDefault="0066340D" w:rsidP="00B667A4">
      <w:r>
        <w:t xml:space="preserve">The Selection Committee will eliminate from consideration any </w:t>
      </w:r>
      <w:r w:rsidR="00AA3FD4">
        <w:t>firm submission</w:t>
      </w:r>
      <w:r>
        <w:t xml:space="preserve"> which receives a “Fail” grade on any one or more of the pass/fail criteria for evaluation.</w:t>
      </w:r>
    </w:p>
    <w:p w14:paraId="6FB73D4C" w14:textId="63B773A2" w:rsidR="0066340D" w:rsidRDefault="0066340D" w:rsidP="00B667A4"/>
    <w:p w14:paraId="0FDC04C4" w14:textId="0FE70EC1" w:rsidR="0066340D" w:rsidRDefault="00E614BF" w:rsidP="00B667A4">
      <w:r>
        <w:t>After revie</w:t>
      </w:r>
      <w:r w:rsidR="00AA3FD4">
        <w:t>w and evaluation of the submission</w:t>
      </w:r>
      <w:r>
        <w:t>s, the Selection Committee may select one or more Respondents for interviews. However, the Selection Committee is not required to conduct interviews. The Selection Committee may determine that interviews are not necessary for the selection process, and such decision is within the sole discretion of the Selection Committee.</w:t>
      </w:r>
    </w:p>
    <w:p w14:paraId="59831BF3" w14:textId="15D42AB9" w:rsidR="00E614BF" w:rsidRDefault="00E614BF" w:rsidP="00B667A4"/>
    <w:p w14:paraId="0777AED6" w14:textId="7E0920E9" w:rsidR="00E614BF" w:rsidRDefault="00E614BF" w:rsidP="00B667A4">
      <w:r>
        <w:t>When the Selection Committee concludes its work, it will make a recommendation to the City Council’s Public Projects Committee, and request authority to begin negotiating a</w:t>
      </w:r>
      <w:r w:rsidR="009A017C">
        <w:t>n agreement</w:t>
      </w:r>
      <w:r w:rsidR="009F3B20">
        <w:t>, including final scope of work and fees for services, with the successful Respondent</w:t>
      </w:r>
      <w:r w:rsidR="00AA3FD4">
        <w:t xml:space="preserve"> firm</w:t>
      </w:r>
      <w:r w:rsidR="009F3B20">
        <w:t>.</w:t>
      </w:r>
    </w:p>
    <w:p w14:paraId="331D7EAD" w14:textId="0D917E01" w:rsidR="00CF3229" w:rsidRDefault="00CF3229" w:rsidP="00B667A4"/>
    <w:p w14:paraId="219BA6F6" w14:textId="6713A5DA" w:rsidR="00CF3229" w:rsidRDefault="00AA3FD4" w:rsidP="00B667A4">
      <w:r>
        <w:t>Upon approval by the City Council’s Public</w:t>
      </w:r>
      <w:r w:rsidR="00B9472F">
        <w:t xml:space="preserve"> </w:t>
      </w:r>
      <w:r w:rsidR="00CF3229">
        <w:t xml:space="preserve">Projects Committee, City staff will begin contract negotiations with the successful Respondent. If the negotiations are unsuccessful, of if an agreement cannot be reached within a reasonable time, as determined by the City, then City staff will terminate negotiations the firm, and will request authority from the </w:t>
      </w:r>
      <w:r>
        <w:t xml:space="preserve">Public </w:t>
      </w:r>
      <w:r w:rsidR="00CF3229">
        <w:t>Projects Committee to begin negotiations with another Respondent</w:t>
      </w:r>
      <w:r w:rsidR="00FA5E63">
        <w:t xml:space="preserve"> firm</w:t>
      </w:r>
      <w:r w:rsidR="00CF3229">
        <w:t>. Any compensation discussed with one Respondent will not be disclosed or discussed with any other Respondent.</w:t>
      </w:r>
    </w:p>
    <w:p w14:paraId="25DE98D9" w14:textId="679A8549" w:rsidR="00CF3229" w:rsidRDefault="00CF3229" w:rsidP="00B667A4"/>
    <w:p w14:paraId="2DF83429" w14:textId="70E674C3" w:rsidR="00CF3229" w:rsidRDefault="00CF3229" w:rsidP="00B667A4">
      <w:r>
        <w:t>Upon the conclusion of negotiations, the successful Responden</w:t>
      </w:r>
      <w:r w:rsidR="00FA5E63">
        <w:t>t firm</w:t>
      </w:r>
      <w:r>
        <w:t xml:space="preserve"> will enter into a</w:t>
      </w:r>
      <w:r w:rsidR="00B37085">
        <w:t>n</w:t>
      </w:r>
      <w:r>
        <w:t xml:space="preserve"> </w:t>
      </w:r>
      <w:r w:rsidR="00B37085">
        <w:t>agreement</w:t>
      </w:r>
      <w:r>
        <w:t xml:space="preserve"> with the City. The </w:t>
      </w:r>
      <w:r w:rsidR="00B37085">
        <w:t xml:space="preserve">agreement </w:t>
      </w:r>
      <w:r>
        <w:t xml:space="preserve">shall not be in force until it is approved by the Tuscaloosa City Council, and it is signed by the Mayor. The City cannot pay for any work or services performed prior to the approval of the </w:t>
      </w:r>
      <w:r w:rsidR="00B37085">
        <w:t>agreement</w:t>
      </w:r>
      <w:r>
        <w:t xml:space="preserve"> b</w:t>
      </w:r>
      <w:r w:rsidR="002573E8">
        <w:t>y</w:t>
      </w:r>
      <w:r>
        <w:t xml:space="preserve"> the City Council, and the issuance of a notice to proceed by the City.</w:t>
      </w:r>
    </w:p>
    <w:p w14:paraId="600544C8" w14:textId="452C85F9" w:rsidR="0065709A" w:rsidRDefault="0065709A" w:rsidP="002B1E3A"/>
    <w:p w14:paraId="13C300BB" w14:textId="037F6460" w:rsidR="00F30C08" w:rsidRDefault="00B37085" w:rsidP="00F30C08">
      <w:r>
        <w:t>Please note</w:t>
      </w:r>
      <w:r w:rsidR="00F30C08">
        <w:t xml:space="preserve">, this </w:t>
      </w:r>
      <w:r w:rsidR="00955BB0">
        <w:t>RFQ</w:t>
      </w:r>
      <w:r w:rsidR="00F30C08">
        <w:t xml:space="preserve"> does not guarantee that the City will make any contract award. The City reserves the right to modify, amend, or withdraw this </w:t>
      </w:r>
      <w:r w:rsidR="00955BB0">
        <w:t>RFQ</w:t>
      </w:r>
      <w:r w:rsidR="00F30C08">
        <w:t xml:space="preserve">, in whole or in part, at any time and for any reason, in its sole discretion. The City also reserves </w:t>
      </w:r>
      <w:r w:rsidR="00FA5E63">
        <w:t>the right to reject all submission</w:t>
      </w:r>
      <w:r w:rsidR="00F30C08">
        <w:t>s, in its sole discretion.</w:t>
      </w:r>
    </w:p>
    <w:p w14:paraId="581C68B6" w14:textId="10E7DD1F" w:rsidR="0065709A" w:rsidRDefault="0065709A" w:rsidP="002B1E3A"/>
    <w:p w14:paraId="2A1AA1AA" w14:textId="537C10D2" w:rsidR="008A73AC" w:rsidRPr="008A73AC" w:rsidRDefault="008A73AC" w:rsidP="002B1E3A">
      <w:pPr>
        <w:rPr>
          <w:b/>
        </w:rPr>
      </w:pPr>
      <w:r w:rsidRPr="008A73AC">
        <w:rPr>
          <w:b/>
        </w:rPr>
        <w:t>END OF RFQ</w:t>
      </w:r>
    </w:p>
    <w:sectPr w:rsidR="008A73AC" w:rsidRPr="008A73AC" w:rsidSect="002573E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DAFA0" w14:textId="77777777" w:rsidR="00752848" w:rsidRDefault="00752848" w:rsidP="00752848">
      <w:r>
        <w:separator/>
      </w:r>
    </w:p>
  </w:endnote>
  <w:endnote w:type="continuationSeparator" w:id="0">
    <w:p w14:paraId="7FEB9FAD" w14:textId="77777777" w:rsidR="00752848" w:rsidRDefault="00752848" w:rsidP="0075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89608"/>
      <w:docPartObj>
        <w:docPartGallery w:val="Page Numbers (Bottom of Page)"/>
        <w:docPartUnique/>
      </w:docPartObj>
    </w:sdtPr>
    <w:sdtEndPr>
      <w:rPr>
        <w:noProof/>
      </w:rPr>
    </w:sdtEndPr>
    <w:sdtContent>
      <w:p w14:paraId="53111042" w14:textId="3BD9659C" w:rsidR="002573E8" w:rsidRDefault="002573E8">
        <w:pPr>
          <w:pStyle w:val="Footer"/>
          <w:jc w:val="center"/>
        </w:pPr>
        <w:r>
          <w:fldChar w:fldCharType="begin"/>
        </w:r>
        <w:r>
          <w:instrText xml:space="preserve"> PAGE   \* MERGEFORMAT </w:instrText>
        </w:r>
        <w:r>
          <w:fldChar w:fldCharType="separate"/>
        </w:r>
        <w:r w:rsidR="00D5511A">
          <w:rPr>
            <w:noProof/>
          </w:rPr>
          <w:t>5</w:t>
        </w:r>
        <w:r>
          <w:rPr>
            <w:noProof/>
          </w:rPr>
          <w:fldChar w:fldCharType="end"/>
        </w:r>
      </w:p>
    </w:sdtContent>
  </w:sdt>
  <w:p w14:paraId="45B6447F" w14:textId="77777777" w:rsidR="002573E8" w:rsidRDefault="00257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E010B" w14:textId="77777777" w:rsidR="00752848" w:rsidRDefault="00752848" w:rsidP="00752848">
      <w:r>
        <w:separator/>
      </w:r>
    </w:p>
  </w:footnote>
  <w:footnote w:type="continuationSeparator" w:id="0">
    <w:p w14:paraId="0D027D63" w14:textId="77777777" w:rsidR="00752848" w:rsidRDefault="00752848" w:rsidP="00752848">
      <w:r>
        <w:continuationSeparator/>
      </w:r>
    </w:p>
  </w:footnote>
  <w:footnote w:id="1">
    <w:p w14:paraId="4309FB20" w14:textId="4AA61308" w:rsidR="00F20156" w:rsidRDefault="00F20156">
      <w:pPr>
        <w:pStyle w:val="FootnoteText"/>
      </w:pPr>
      <w:r>
        <w:rPr>
          <w:rStyle w:val="FootnoteReference"/>
        </w:rPr>
        <w:footnoteRef/>
      </w:r>
      <w:r>
        <w:t xml:space="preserve"> </w:t>
      </w:r>
      <w:r w:rsidRPr="00F20156">
        <w:t xml:space="preserve">The disclosure of </w:t>
      </w:r>
      <w:r>
        <w:t>terminated contracts, claims, or litigation</w:t>
      </w:r>
      <w:r w:rsidRPr="00F20156">
        <w:t xml:space="preserve"> will not automatically disqualify a Respondent from consideration.</w:t>
      </w:r>
      <w:r>
        <w:t xml:space="preserve"> T</w:t>
      </w:r>
      <w:r w:rsidRPr="00F20156">
        <w:t xml:space="preserve">he Selection Committee will review </w:t>
      </w:r>
      <w:r>
        <w:t>any matter disclosed</w:t>
      </w:r>
      <w:r w:rsidRPr="00F20156">
        <w:t xml:space="preserve">, and make an independent determination as to whether the </w:t>
      </w:r>
      <w:r>
        <w:t>matter</w:t>
      </w:r>
      <w:r w:rsidR="009819DE">
        <w:t xml:space="preserve"> sh</w:t>
      </w:r>
      <w:r w:rsidRPr="00F20156">
        <w:t>ould disqualify the Respondent from consideration.</w:t>
      </w:r>
    </w:p>
    <w:p w14:paraId="3DE9E0AE" w14:textId="77777777" w:rsidR="00F20156" w:rsidRDefault="00F2015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D7798"/>
    <w:multiLevelType w:val="hybridMultilevel"/>
    <w:tmpl w:val="42FA0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61C90"/>
    <w:multiLevelType w:val="hybridMultilevel"/>
    <w:tmpl w:val="3A681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82188"/>
    <w:multiLevelType w:val="hybridMultilevel"/>
    <w:tmpl w:val="23AAA118"/>
    <w:lvl w:ilvl="0" w:tplc="58ECD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B89"/>
    <w:multiLevelType w:val="hybridMultilevel"/>
    <w:tmpl w:val="62061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A1582"/>
    <w:multiLevelType w:val="hybridMultilevel"/>
    <w:tmpl w:val="8D18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60025"/>
    <w:multiLevelType w:val="hybridMultilevel"/>
    <w:tmpl w:val="05E4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55E20"/>
    <w:multiLevelType w:val="hybridMultilevel"/>
    <w:tmpl w:val="A0C88408"/>
    <w:lvl w:ilvl="0" w:tplc="8AF8BD0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BE335A"/>
    <w:multiLevelType w:val="hybridMultilevel"/>
    <w:tmpl w:val="D29E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1035C"/>
    <w:multiLevelType w:val="hybridMultilevel"/>
    <w:tmpl w:val="0ED8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14D1B"/>
    <w:multiLevelType w:val="hybridMultilevel"/>
    <w:tmpl w:val="90A8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9406E"/>
    <w:multiLevelType w:val="hybridMultilevel"/>
    <w:tmpl w:val="DEA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5546D"/>
    <w:multiLevelType w:val="hybridMultilevel"/>
    <w:tmpl w:val="53FC6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B3A03"/>
    <w:multiLevelType w:val="hybridMultilevel"/>
    <w:tmpl w:val="9650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53042"/>
    <w:multiLevelType w:val="hybridMultilevel"/>
    <w:tmpl w:val="00E4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1"/>
  </w:num>
  <w:num w:numId="5">
    <w:abstractNumId w:val="0"/>
  </w:num>
  <w:num w:numId="6">
    <w:abstractNumId w:val="5"/>
  </w:num>
  <w:num w:numId="7">
    <w:abstractNumId w:val="2"/>
  </w:num>
  <w:num w:numId="8">
    <w:abstractNumId w:val="9"/>
  </w:num>
  <w:num w:numId="9">
    <w:abstractNumId w:val="7"/>
  </w:num>
  <w:num w:numId="10">
    <w:abstractNumId w:val="3"/>
  </w:num>
  <w:num w:numId="11">
    <w:abstractNumId w:val="4"/>
  </w:num>
  <w:num w:numId="12">
    <w:abstractNumId w:val="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64"/>
    <w:rsid w:val="00032F8E"/>
    <w:rsid w:val="00034997"/>
    <w:rsid w:val="0004140E"/>
    <w:rsid w:val="000468FD"/>
    <w:rsid w:val="00055386"/>
    <w:rsid w:val="000B370A"/>
    <w:rsid w:val="000C05E1"/>
    <w:rsid w:val="000D6AE4"/>
    <w:rsid w:val="000F0258"/>
    <w:rsid w:val="00122CE4"/>
    <w:rsid w:val="001438C0"/>
    <w:rsid w:val="00167A11"/>
    <w:rsid w:val="00187F6F"/>
    <w:rsid w:val="001A364E"/>
    <w:rsid w:val="001B0FFD"/>
    <w:rsid w:val="001C0503"/>
    <w:rsid w:val="001C0E72"/>
    <w:rsid w:val="001C3E28"/>
    <w:rsid w:val="001F3ABA"/>
    <w:rsid w:val="00216520"/>
    <w:rsid w:val="00222982"/>
    <w:rsid w:val="00226302"/>
    <w:rsid w:val="002573E8"/>
    <w:rsid w:val="002661F7"/>
    <w:rsid w:val="0027664B"/>
    <w:rsid w:val="002808AD"/>
    <w:rsid w:val="002A22EF"/>
    <w:rsid w:val="002A4A56"/>
    <w:rsid w:val="002B1E3A"/>
    <w:rsid w:val="002B383D"/>
    <w:rsid w:val="002E01C3"/>
    <w:rsid w:val="002E1014"/>
    <w:rsid w:val="002F45EC"/>
    <w:rsid w:val="003009BC"/>
    <w:rsid w:val="00325CAB"/>
    <w:rsid w:val="00326BF1"/>
    <w:rsid w:val="00367D9C"/>
    <w:rsid w:val="003B24A5"/>
    <w:rsid w:val="003B3E64"/>
    <w:rsid w:val="003E4EE5"/>
    <w:rsid w:val="00403E8E"/>
    <w:rsid w:val="00415C02"/>
    <w:rsid w:val="00440439"/>
    <w:rsid w:val="004614BC"/>
    <w:rsid w:val="004648B5"/>
    <w:rsid w:val="00464944"/>
    <w:rsid w:val="004E164A"/>
    <w:rsid w:val="004E1C33"/>
    <w:rsid w:val="004F0136"/>
    <w:rsid w:val="004F25B9"/>
    <w:rsid w:val="004F6F95"/>
    <w:rsid w:val="005010AB"/>
    <w:rsid w:val="005029B1"/>
    <w:rsid w:val="0051570A"/>
    <w:rsid w:val="00522398"/>
    <w:rsid w:val="00532733"/>
    <w:rsid w:val="005347D6"/>
    <w:rsid w:val="005470F4"/>
    <w:rsid w:val="00567A8D"/>
    <w:rsid w:val="005D6040"/>
    <w:rsid w:val="005F17CD"/>
    <w:rsid w:val="005F1984"/>
    <w:rsid w:val="005F5B4F"/>
    <w:rsid w:val="00600267"/>
    <w:rsid w:val="00611E69"/>
    <w:rsid w:val="006335A2"/>
    <w:rsid w:val="00640919"/>
    <w:rsid w:val="0065709A"/>
    <w:rsid w:val="0066340D"/>
    <w:rsid w:val="00665CF6"/>
    <w:rsid w:val="0067414E"/>
    <w:rsid w:val="006A73BA"/>
    <w:rsid w:val="006B2104"/>
    <w:rsid w:val="0073223A"/>
    <w:rsid w:val="00737790"/>
    <w:rsid w:val="00752848"/>
    <w:rsid w:val="0076518F"/>
    <w:rsid w:val="00785719"/>
    <w:rsid w:val="007E43D6"/>
    <w:rsid w:val="007E73F3"/>
    <w:rsid w:val="008047BF"/>
    <w:rsid w:val="00806455"/>
    <w:rsid w:val="00807556"/>
    <w:rsid w:val="00817D94"/>
    <w:rsid w:val="0083256E"/>
    <w:rsid w:val="008333E1"/>
    <w:rsid w:val="00872122"/>
    <w:rsid w:val="0088429F"/>
    <w:rsid w:val="00893E9B"/>
    <w:rsid w:val="008A03FF"/>
    <w:rsid w:val="008A73AC"/>
    <w:rsid w:val="008B6A4C"/>
    <w:rsid w:val="008F414F"/>
    <w:rsid w:val="00926318"/>
    <w:rsid w:val="00932E32"/>
    <w:rsid w:val="00951C98"/>
    <w:rsid w:val="00955BB0"/>
    <w:rsid w:val="00961DB1"/>
    <w:rsid w:val="00964FAC"/>
    <w:rsid w:val="009819DE"/>
    <w:rsid w:val="00987CD4"/>
    <w:rsid w:val="009921CF"/>
    <w:rsid w:val="009A017C"/>
    <w:rsid w:val="009A2BFD"/>
    <w:rsid w:val="009A6FC6"/>
    <w:rsid w:val="009B1143"/>
    <w:rsid w:val="009B7ED5"/>
    <w:rsid w:val="009D6661"/>
    <w:rsid w:val="009E1004"/>
    <w:rsid w:val="009E1782"/>
    <w:rsid w:val="009F3B20"/>
    <w:rsid w:val="00A06032"/>
    <w:rsid w:val="00A413A7"/>
    <w:rsid w:val="00A41632"/>
    <w:rsid w:val="00A45EDE"/>
    <w:rsid w:val="00A66AC9"/>
    <w:rsid w:val="00A7725F"/>
    <w:rsid w:val="00A865E6"/>
    <w:rsid w:val="00AA3FD4"/>
    <w:rsid w:val="00AB7E72"/>
    <w:rsid w:val="00AC671D"/>
    <w:rsid w:val="00AD2B20"/>
    <w:rsid w:val="00AF67C8"/>
    <w:rsid w:val="00B37085"/>
    <w:rsid w:val="00B43A03"/>
    <w:rsid w:val="00B540CF"/>
    <w:rsid w:val="00B5466F"/>
    <w:rsid w:val="00B6436F"/>
    <w:rsid w:val="00B667A4"/>
    <w:rsid w:val="00B84493"/>
    <w:rsid w:val="00B85B8C"/>
    <w:rsid w:val="00B9472F"/>
    <w:rsid w:val="00B960B3"/>
    <w:rsid w:val="00BB3F7C"/>
    <w:rsid w:val="00BC4FC0"/>
    <w:rsid w:val="00C029EF"/>
    <w:rsid w:val="00C64B42"/>
    <w:rsid w:val="00C7079A"/>
    <w:rsid w:val="00CA13E1"/>
    <w:rsid w:val="00CA1512"/>
    <w:rsid w:val="00CA48FC"/>
    <w:rsid w:val="00CE5A64"/>
    <w:rsid w:val="00CF3229"/>
    <w:rsid w:val="00D000F7"/>
    <w:rsid w:val="00D02B85"/>
    <w:rsid w:val="00D10C14"/>
    <w:rsid w:val="00D10F27"/>
    <w:rsid w:val="00D24427"/>
    <w:rsid w:val="00D37DEB"/>
    <w:rsid w:val="00D5511A"/>
    <w:rsid w:val="00D76021"/>
    <w:rsid w:val="00D77F16"/>
    <w:rsid w:val="00D95CA2"/>
    <w:rsid w:val="00DB0190"/>
    <w:rsid w:val="00E16F0E"/>
    <w:rsid w:val="00E2359F"/>
    <w:rsid w:val="00E32494"/>
    <w:rsid w:val="00E36AA9"/>
    <w:rsid w:val="00E47D7B"/>
    <w:rsid w:val="00E52811"/>
    <w:rsid w:val="00E54313"/>
    <w:rsid w:val="00E614BF"/>
    <w:rsid w:val="00E829EA"/>
    <w:rsid w:val="00E83362"/>
    <w:rsid w:val="00E85268"/>
    <w:rsid w:val="00EA2E28"/>
    <w:rsid w:val="00EB54C3"/>
    <w:rsid w:val="00EE695F"/>
    <w:rsid w:val="00F010A5"/>
    <w:rsid w:val="00F20156"/>
    <w:rsid w:val="00F30C08"/>
    <w:rsid w:val="00F57CA6"/>
    <w:rsid w:val="00F77ED1"/>
    <w:rsid w:val="00FA5E63"/>
    <w:rsid w:val="00FB0F5B"/>
    <w:rsid w:val="00FB385F"/>
    <w:rsid w:val="00FC12CA"/>
    <w:rsid w:val="00FD2EB5"/>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F596"/>
  <w15:chartTrackingRefBased/>
  <w15:docId w15:val="{8A481CBF-37A1-45DD-B43D-8B8B4A16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3"/>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AE4"/>
    <w:rPr>
      <w:sz w:val="16"/>
      <w:szCs w:val="16"/>
    </w:rPr>
  </w:style>
  <w:style w:type="paragraph" w:styleId="CommentText">
    <w:name w:val="annotation text"/>
    <w:basedOn w:val="Normal"/>
    <w:link w:val="CommentTextChar"/>
    <w:uiPriority w:val="99"/>
    <w:semiHidden/>
    <w:unhideWhenUsed/>
    <w:rsid w:val="000D6AE4"/>
    <w:rPr>
      <w:sz w:val="20"/>
      <w:szCs w:val="20"/>
    </w:rPr>
  </w:style>
  <w:style w:type="character" w:customStyle="1" w:styleId="CommentTextChar">
    <w:name w:val="Comment Text Char"/>
    <w:basedOn w:val="DefaultParagraphFont"/>
    <w:link w:val="CommentText"/>
    <w:uiPriority w:val="99"/>
    <w:semiHidden/>
    <w:rsid w:val="000D6AE4"/>
    <w:rPr>
      <w:sz w:val="20"/>
      <w:szCs w:val="20"/>
    </w:rPr>
  </w:style>
  <w:style w:type="paragraph" w:styleId="CommentSubject">
    <w:name w:val="annotation subject"/>
    <w:basedOn w:val="CommentText"/>
    <w:next w:val="CommentText"/>
    <w:link w:val="CommentSubjectChar"/>
    <w:uiPriority w:val="99"/>
    <w:semiHidden/>
    <w:unhideWhenUsed/>
    <w:rsid w:val="000D6AE4"/>
    <w:rPr>
      <w:b/>
      <w:bCs/>
    </w:rPr>
  </w:style>
  <w:style w:type="character" w:customStyle="1" w:styleId="CommentSubjectChar">
    <w:name w:val="Comment Subject Char"/>
    <w:basedOn w:val="CommentTextChar"/>
    <w:link w:val="CommentSubject"/>
    <w:uiPriority w:val="99"/>
    <w:semiHidden/>
    <w:rsid w:val="000D6AE4"/>
    <w:rPr>
      <w:b/>
      <w:bCs/>
      <w:sz w:val="20"/>
      <w:szCs w:val="20"/>
    </w:rPr>
  </w:style>
  <w:style w:type="paragraph" w:styleId="BalloonText">
    <w:name w:val="Balloon Text"/>
    <w:basedOn w:val="Normal"/>
    <w:link w:val="BalloonTextChar"/>
    <w:uiPriority w:val="99"/>
    <w:semiHidden/>
    <w:unhideWhenUsed/>
    <w:rsid w:val="000D6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AE4"/>
    <w:rPr>
      <w:rFonts w:ascii="Segoe UI" w:hAnsi="Segoe UI" w:cs="Segoe UI"/>
      <w:sz w:val="18"/>
      <w:szCs w:val="18"/>
    </w:rPr>
  </w:style>
  <w:style w:type="paragraph" w:styleId="ListParagraph">
    <w:name w:val="List Paragraph"/>
    <w:basedOn w:val="Normal"/>
    <w:uiPriority w:val="34"/>
    <w:qFormat/>
    <w:rsid w:val="004E1C33"/>
    <w:pPr>
      <w:ind w:left="720"/>
      <w:contextualSpacing/>
    </w:pPr>
  </w:style>
  <w:style w:type="table" w:styleId="TableGrid">
    <w:name w:val="Table Grid"/>
    <w:basedOn w:val="TableNormal"/>
    <w:uiPriority w:val="39"/>
    <w:rsid w:val="009A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2848"/>
    <w:rPr>
      <w:sz w:val="20"/>
      <w:szCs w:val="20"/>
    </w:rPr>
  </w:style>
  <w:style w:type="character" w:customStyle="1" w:styleId="FootnoteTextChar">
    <w:name w:val="Footnote Text Char"/>
    <w:basedOn w:val="DefaultParagraphFont"/>
    <w:link w:val="FootnoteText"/>
    <w:uiPriority w:val="99"/>
    <w:semiHidden/>
    <w:rsid w:val="00752848"/>
    <w:rPr>
      <w:sz w:val="20"/>
      <w:szCs w:val="20"/>
    </w:rPr>
  </w:style>
  <w:style w:type="character" w:styleId="FootnoteReference">
    <w:name w:val="footnote reference"/>
    <w:basedOn w:val="DefaultParagraphFont"/>
    <w:uiPriority w:val="99"/>
    <w:semiHidden/>
    <w:unhideWhenUsed/>
    <w:rsid w:val="00752848"/>
    <w:rPr>
      <w:vertAlign w:val="superscript"/>
    </w:rPr>
  </w:style>
  <w:style w:type="character" w:styleId="Hyperlink">
    <w:name w:val="Hyperlink"/>
    <w:basedOn w:val="DefaultParagraphFont"/>
    <w:uiPriority w:val="99"/>
    <w:unhideWhenUsed/>
    <w:rsid w:val="00CA48FC"/>
    <w:rPr>
      <w:color w:val="0563C1" w:themeColor="hyperlink"/>
      <w:u w:val="single"/>
    </w:rPr>
  </w:style>
  <w:style w:type="paragraph" w:styleId="Header">
    <w:name w:val="header"/>
    <w:basedOn w:val="Normal"/>
    <w:link w:val="HeaderChar"/>
    <w:uiPriority w:val="99"/>
    <w:unhideWhenUsed/>
    <w:rsid w:val="002573E8"/>
    <w:pPr>
      <w:tabs>
        <w:tab w:val="center" w:pos="4680"/>
        <w:tab w:val="right" w:pos="9360"/>
      </w:tabs>
    </w:pPr>
  </w:style>
  <w:style w:type="character" w:customStyle="1" w:styleId="HeaderChar">
    <w:name w:val="Header Char"/>
    <w:basedOn w:val="DefaultParagraphFont"/>
    <w:link w:val="Header"/>
    <w:uiPriority w:val="99"/>
    <w:rsid w:val="002573E8"/>
  </w:style>
  <w:style w:type="paragraph" w:styleId="Footer">
    <w:name w:val="footer"/>
    <w:basedOn w:val="Normal"/>
    <w:link w:val="FooterChar"/>
    <w:uiPriority w:val="99"/>
    <w:unhideWhenUsed/>
    <w:rsid w:val="002573E8"/>
    <w:pPr>
      <w:tabs>
        <w:tab w:val="center" w:pos="4680"/>
        <w:tab w:val="right" w:pos="9360"/>
      </w:tabs>
    </w:pPr>
  </w:style>
  <w:style w:type="character" w:customStyle="1" w:styleId="FooterChar">
    <w:name w:val="Footer Char"/>
    <w:basedOn w:val="DefaultParagraphFont"/>
    <w:link w:val="Footer"/>
    <w:uiPriority w:val="99"/>
    <w:rsid w:val="002573E8"/>
  </w:style>
  <w:style w:type="paragraph" w:styleId="Revision">
    <w:name w:val="Revision"/>
    <w:hidden/>
    <w:uiPriority w:val="99"/>
    <w:semiHidden/>
    <w:rsid w:val="0088429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4345">
      <w:bodyDiv w:val="1"/>
      <w:marLeft w:val="0"/>
      <w:marRight w:val="0"/>
      <w:marTop w:val="0"/>
      <w:marBottom w:val="0"/>
      <w:divBdr>
        <w:top w:val="none" w:sz="0" w:space="0" w:color="auto"/>
        <w:left w:val="none" w:sz="0" w:space="0" w:color="auto"/>
        <w:bottom w:val="none" w:sz="0" w:space="0" w:color="auto"/>
        <w:right w:val="none" w:sz="0" w:space="0" w:color="auto"/>
      </w:divBdr>
    </w:div>
    <w:div w:id="1713728137">
      <w:bodyDiv w:val="1"/>
      <w:marLeft w:val="0"/>
      <w:marRight w:val="0"/>
      <w:marTop w:val="0"/>
      <w:marBottom w:val="0"/>
      <w:divBdr>
        <w:top w:val="none" w:sz="0" w:space="0" w:color="auto"/>
        <w:left w:val="none" w:sz="0" w:space="0" w:color="auto"/>
        <w:bottom w:val="none" w:sz="0" w:space="0" w:color="auto"/>
        <w:right w:val="none" w:sz="0" w:space="0" w:color="auto"/>
      </w:divBdr>
    </w:div>
    <w:div w:id="17734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oneal@tuscaloos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oneal@tuscaloos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scaloosa.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8B27A12D524C9950DBBB830F0960" ma:contentTypeVersion="13" ma:contentTypeDescription="Create a new document." ma:contentTypeScope="" ma:versionID="75fe08ed759f9aef5a009122f780b78b">
  <xsd:schema xmlns:xsd="http://www.w3.org/2001/XMLSchema" xmlns:xs="http://www.w3.org/2001/XMLSchema" xmlns:p="http://schemas.microsoft.com/office/2006/metadata/properties" xmlns:ns3="9ca84cc0-15f9-48e7-9765-aee5a04d2a01" xmlns:ns4="be47946b-bbd6-4d39-978b-1104057af2e6" targetNamespace="http://schemas.microsoft.com/office/2006/metadata/properties" ma:root="true" ma:fieldsID="e24c0febbd2d47195534cff0d7596de9" ns3:_="" ns4:_="">
    <xsd:import namespace="9ca84cc0-15f9-48e7-9765-aee5a04d2a01"/>
    <xsd:import namespace="be47946b-bbd6-4d39-978b-1104057af2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84cc0-15f9-48e7-9765-aee5a04d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47946b-bbd6-4d39-978b-1104057af2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C84E-EBF1-4845-9B81-D6FF63830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84cc0-15f9-48e7-9765-aee5a04d2a01"/>
    <ds:schemaRef ds:uri="be47946b-bbd6-4d39-978b-1104057af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C9A32-B251-4317-AFAE-FD33D51E7E4F}">
  <ds:schemaRefs>
    <ds:schemaRef ds:uri="http://schemas.openxmlformats.org/package/2006/metadata/core-properties"/>
    <ds:schemaRef ds:uri="http://purl.org/dc/terms/"/>
    <ds:schemaRef ds:uri="9ca84cc0-15f9-48e7-9765-aee5a04d2a01"/>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be47946b-bbd6-4d39-978b-1104057af2e6"/>
    <ds:schemaRef ds:uri="http://schemas.microsoft.com/office/2006/metadata/properties"/>
  </ds:schemaRefs>
</ds:datastoreItem>
</file>

<file path=customXml/itemProps3.xml><?xml version="1.0" encoding="utf-8"?>
<ds:datastoreItem xmlns:ds="http://schemas.openxmlformats.org/officeDocument/2006/customXml" ds:itemID="{E7F7AB8E-5366-4EEE-A570-AE28C9DF5390}">
  <ds:schemaRefs>
    <ds:schemaRef ds:uri="http://schemas.microsoft.com/sharepoint/v3/contenttype/forms"/>
  </ds:schemaRefs>
</ds:datastoreItem>
</file>

<file path=customXml/itemProps4.xml><?xml version="1.0" encoding="utf-8"?>
<ds:datastoreItem xmlns:ds="http://schemas.openxmlformats.org/officeDocument/2006/customXml" ds:itemID="{FB7FDF41-4F58-4DCE-B9C9-C44FF0B5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2284</Words>
  <Characters>13023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Hobbs</dc:creator>
  <cp:keywords/>
  <dc:description/>
  <cp:lastModifiedBy>Kristen L. Miller</cp:lastModifiedBy>
  <cp:revision>2</cp:revision>
  <cp:lastPrinted>2020-07-27T19:52:00Z</cp:lastPrinted>
  <dcterms:created xsi:type="dcterms:W3CDTF">2022-11-14T21:28:00Z</dcterms:created>
  <dcterms:modified xsi:type="dcterms:W3CDTF">2022-11-14T21:28:00Z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0x01010050338B27A12D524C9950DBBB830F0960</vt:lpwstr>
  </property>
</Properties>
</file>